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before="0" w:after="0"/>
        <w:ind w:left="6576" w:right="0" w:hanging="0"/>
        <w:jc w:val="left"/>
        <w:rPr>
          <w:rFonts w:ascii="Times New Roman" w:hAnsi="Times New Roman"/>
          <w:sz w:val="24"/>
          <w:szCs w:val="24"/>
        </w:rPr>
      </w:pPr>
      <w:r>
        <w:rPr>
          <w:rFonts w:ascii="Times New Roman" w:hAnsi="Times New Roman"/>
          <w:sz w:val="24"/>
          <w:szCs w:val="24"/>
        </w:rPr>
        <w:t>УТВЕРЖДЕНО</w:t>
      </w:r>
    </w:p>
    <w:p>
      <w:pPr>
        <w:pStyle w:val="Style23"/>
        <w:spacing w:before="0" w:after="0"/>
        <w:ind w:left="6576" w:right="0" w:hanging="0"/>
        <w:jc w:val="left"/>
        <w:rPr>
          <w:rFonts w:ascii="Times New Roman" w:hAnsi="Times New Roman"/>
          <w:sz w:val="24"/>
          <w:szCs w:val="24"/>
        </w:rPr>
      </w:pPr>
      <w:r>
        <w:rPr>
          <w:rFonts w:ascii="Times New Roman" w:hAnsi="Times New Roman"/>
          <w:sz w:val="24"/>
          <w:szCs w:val="24"/>
        </w:rPr>
        <w:t>____________________</w:t>
      </w:r>
    </w:p>
    <w:p>
      <w:pPr>
        <w:pStyle w:val="Style23"/>
        <w:spacing w:before="0" w:after="0"/>
        <w:ind w:left="6576" w:right="0" w:hanging="0"/>
        <w:jc w:val="left"/>
        <w:rPr>
          <w:rFonts w:ascii="Times New Roman" w:hAnsi="Times New Roman"/>
          <w:sz w:val="24"/>
          <w:szCs w:val="24"/>
        </w:rPr>
      </w:pPr>
      <w:r>
        <w:rPr>
          <w:rFonts w:ascii="Times New Roman" w:hAnsi="Times New Roman"/>
          <w:sz w:val="24"/>
          <w:szCs w:val="24"/>
        </w:rPr>
        <w:t>____________________</w:t>
      </w:r>
    </w:p>
    <w:p>
      <w:pPr>
        <w:pStyle w:val="Style23"/>
        <w:spacing w:before="0" w:after="0"/>
        <w:ind w:left="6576" w:right="0" w:hanging="0"/>
        <w:jc w:val="left"/>
        <w:rPr>
          <w:rFonts w:ascii="Times New Roman" w:hAnsi="Times New Roman"/>
          <w:sz w:val="24"/>
          <w:szCs w:val="24"/>
        </w:rPr>
      </w:pPr>
      <w:r>
        <w:rPr>
          <w:rFonts w:ascii="Times New Roman" w:hAnsi="Times New Roman"/>
          <w:sz w:val="24"/>
          <w:szCs w:val="24"/>
        </w:rPr>
        <w:t>____________________</w:t>
      </w:r>
    </w:p>
    <w:p>
      <w:pPr>
        <w:pStyle w:val="Style23"/>
        <w:spacing w:before="0" w:after="0"/>
        <w:ind w:left="6576" w:right="0" w:hanging="0"/>
        <w:jc w:val="left"/>
        <w:rPr>
          <w:rFonts w:ascii="Times New Roman" w:hAnsi="Times New Roman"/>
          <w:sz w:val="24"/>
          <w:szCs w:val="24"/>
        </w:rPr>
      </w:pPr>
      <w:r>
        <w:rPr>
          <w:rFonts w:ascii="Times New Roman" w:hAnsi="Times New Roman"/>
          <w:sz w:val="24"/>
          <w:szCs w:val="24"/>
        </w:rPr>
      </w:r>
    </w:p>
    <w:p>
      <w:pPr>
        <w:pStyle w:val="Style23"/>
        <w:spacing w:before="0" w:after="0"/>
        <w:ind w:left="5329" w:right="0" w:hanging="0"/>
        <w:jc w:val="left"/>
        <w:rPr>
          <w:rFonts w:ascii="Times New Roman" w:hAnsi="Times New Roman"/>
          <w:sz w:val="28"/>
          <w:szCs w:val="28"/>
        </w:rPr>
      </w:pPr>
      <w:r>
        <w:rPr>
          <w:rFonts w:ascii="Times New Roman" w:hAnsi="Times New Roman"/>
          <w:sz w:val="28"/>
          <w:szCs w:val="28"/>
        </w:rPr>
      </w:r>
    </w:p>
    <w:p>
      <w:pPr>
        <w:pStyle w:val="Style23"/>
        <w:jc w:val="center"/>
        <w:rPr>
          <w:rFonts w:ascii="Times New Roman" w:hAnsi="Times New Roman"/>
          <w:b/>
          <w:b/>
          <w:bCs/>
          <w:sz w:val="28"/>
          <w:szCs w:val="28"/>
        </w:rPr>
      </w:pPr>
      <w:r>
        <w:rPr>
          <w:rFonts w:ascii="Times New Roman" w:hAnsi="Times New Roman"/>
          <w:b/>
          <w:bCs/>
          <w:sz w:val="28"/>
          <w:szCs w:val="28"/>
        </w:rPr>
        <w:t>Положение</w:t>
      </w:r>
    </w:p>
    <w:p>
      <w:pPr>
        <w:pStyle w:val="Style23"/>
        <w:jc w:val="center"/>
        <w:rPr>
          <w:rFonts w:ascii="Times New Roman" w:hAnsi="Times New Roman"/>
          <w:b/>
          <w:b/>
          <w:bCs/>
          <w:sz w:val="28"/>
          <w:szCs w:val="28"/>
        </w:rPr>
      </w:pPr>
      <w:r>
        <w:rPr>
          <w:rFonts w:ascii="Times New Roman" w:hAnsi="Times New Roman"/>
          <w:b/>
          <w:bCs/>
          <w:sz w:val="28"/>
          <w:szCs w:val="28"/>
        </w:rPr>
        <w:t>о благотворительной и спонсорской деятельности</w:t>
      </w:r>
    </w:p>
    <w:p>
      <w:pPr>
        <w:pStyle w:val="Style23"/>
        <w:jc w:val="center"/>
        <w:rPr>
          <w:rFonts w:ascii="Times New Roman" w:hAnsi="Times New Roman"/>
          <w:b/>
          <w:b/>
          <w:bCs/>
          <w:sz w:val="28"/>
          <w:szCs w:val="28"/>
        </w:rPr>
      </w:pPr>
      <w:r>
        <w:rPr>
          <w:rFonts w:ascii="Times New Roman" w:hAnsi="Times New Roman"/>
          <w:b/>
          <w:bCs/>
          <w:sz w:val="28"/>
          <w:szCs w:val="28"/>
        </w:rPr>
        <w:t xml:space="preserve">Фонда Русское велосипедное Общество </w:t>
      </w:r>
    </w:p>
    <w:p>
      <w:pPr>
        <w:pStyle w:val="Style23"/>
        <w:jc w:val="center"/>
        <w:rPr>
          <w:rFonts w:ascii="Times New Roman" w:hAnsi="Times New Roman"/>
          <w:sz w:val="28"/>
          <w:szCs w:val="28"/>
        </w:rPr>
      </w:pPr>
      <w:r>
        <w:rPr>
          <w:rFonts w:ascii="Times New Roman" w:hAnsi="Times New Roman"/>
          <w:sz w:val="28"/>
          <w:szCs w:val="28"/>
        </w:rPr>
      </w:r>
    </w:p>
    <w:p>
      <w:pPr>
        <w:pStyle w:val="Style23"/>
        <w:jc w:val="center"/>
        <w:rPr>
          <w:rFonts w:ascii="Times New Roman" w:hAnsi="Times New Roman"/>
          <w:sz w:val="28"/>
          <w:szCs w:val="28"/>
        </w:rPr>
      </w:pPr>
      <w:r>
        <w:rPr>
          <w:rFonts w:ascii="Times New Roman" w:hAnsi="Times New Roman"/>
          <w:sz w:val="28"/>
          <w:szCs w:val="28"/>
        </w:rPr>
        <w:t>1. Термины и определения</w:t>
      </w:r>
    </w:p>
    <w:p>
      <w:pPr>
        <w:pStyle w:val="Style23"/>
        <w:jc w:val="center"/>
        <w:rPr>
          <w:rFonts w:ascii="Times New Roman" w:hAnsi="Times New Roman"/>
          <w:sz w:val="28"/>
          <w:szCs w:val="28"/>
        </w:rPr>
      </w:pPr>
      <w:r>
        <w:rPr>
          <w:rFonts w:ascii="Times New Roman" w:hAnsi="Times New Roman"/>
          <w:sz w:val="28"/>
          <w:szCs w:val="28"/>
        </w:rPr>
      </w:r>
    </w:p>
    <w:p>
      <w:pPr>
        <w:pStyle w:val="Style23"/>
        <w:spacing w:before="0" w:after="0"/>
        <w:ind w:left="0" w:right="0" w:firstLine="567"/>
        <w:jc w:val="both"/>
        <w:rPr>
          <w:rFonts w:ascii="Times New Roman" w:hAnsi="Times New Roman"/>
          <w:sz w:val="28"/>
          <w:szCs w:val="28"/>
        </w:rPr>
      </w:pPr>
      <w:r>
        <w:rPr>
          <w:rFonts w:ascii="PT Serif;serif" w:hAnsi="PT Serif;serif"/>
          <w:b w:val="false"/>
          <w:i w:val="false"/>
          <w:caps w:val="false"/>
          <w:smallCaps w:val="false"/>
          <w:color w:val="22272F"/>
          <w:spacing w:val="0"/>
          <w:sz w:val="28"/>
          <w:szCs w:val="28"/>
        </w:rPr>
        <w:t xml:space="preserve">Для целей настоящего </w:t>
      </w:r>
      <w:r>
        <w:rPr>
          <w:rStyle w:val="Style13"/>
          <w:rFonts w:ascii="PT Serif;serif" w:hAnsi="PT Serif;serif"/>
          <w:b w:val="false"/>
          <w:i w:val="false"/>
          <w:caps w:val="false"/>
          <w:smallCaps w:val="false"/>
          <w:color w:val="22272F"/>
          <w:spacing w:val="0"/>
          <w:sz w:val="28"/>
          <w:szCs w:val="28"/>
        </w:rPr>
        <w:t>Положения о</w:t>
      </w:r>
      <w:r>
        <w:rPr>
          <w:rFonts w:ascii="PT Serif;serif" w:hAnsi="PT Serif;serif"/>
          <w:b w:val="false"/>
          <w:i w:val="false"/>
          <w:caps w:val="false"/>
          <w:smallCaps w:val="false"/>
          <w:color w:val="22272F"/>
          <w:spacing w:val="0"/>
          <w:sz w:val="28"/>
          <w:szCs w:val="28"/>
        </w:rPr>
        <w:t xml:space="preserve"> </w:t>
      </w:r>
      <w:r>
        <w:rPr>
          <w:rStyle w:val="Style13"/>
          <w:rFonts w:ascii="PT Serif;serif" w:hAnsi="PT Serif;serif"/>
          <w:b w:val="false"/>
          <w:i w:val="false"/>
          <w:caps w:val="false"/>
          <w:smallCaps w:val="false"/>
          <w:color w:val="22272F"/>
          <w:spacing w:val="0"/>
          <w:sz w:val="28"/>
          <w:szCs w:val="28"/>
        </w:rPr>
        <w:t>благотворительной и спонсорской</w:t>
      </w:r>
      <w:r>
        <w:rPr>
          <w:rFonts w:ascii="PT Serif;serif" w:hAnsi="PT Serif;serif"/>
          <w:b w:val="false"/>
          <w:i w:val="false"/>
          <w:caps w:val="false"/>
          <w:smallCaps w:val="false"/>
          <w:color w:val="22272F"/>
          <w:spacing w:val="0"/>
          <w:sz w:val="28"/>
          <w:szCs w:val="28"/>
        </w:rPr>
        <w:t xml:space="preserve"> </w:t>
      </w:r>
      <w:r>
        <w:rPr>
          <w:rStyle w:val="Style13"/>
          <w:rFonts w:ascii="PT Serif;serif" w:hAnsi="PT Serif;serif"/>
          <w:b w:val="false"/>
          <w:i w:val="false"/>
          <w:caps w:val="false"/>
          <w:smallCaps w:val="false"/>
          <w:color w:val="22272F"/>
          <w:spacing w:val="0"/>
          <w:sz w:val="28"/>
          <w:szCs w:val="28"/>
        </w:rPr>
        <w:t xml:space="preserve">деятельности Фонда </w:t>
      </w:r>
      <w:r>
        <w:rPr>
          <w:rFonts w:ascii="Times New Roman" w:hAnsi="Times New Roman"/>
          <w:caps w:val="false"/>
          <w:smallCaps w:val="false"/>
          <w:color w:val="22272F"/>
          <w:spacing w:val="0"/>
          <w:sz w:val="28"/>
          <w:szCs w:val="28"/>
        </w:rPr>
        <w:t>Русское велосипедное Общество</w:t>
      </w:r>
      <w:r>
        <w:rPr>
          <w:rFonts w:ascii="PT Serif;serif" w:hAnsi="PT Serif;serif"/>
          <w:b w:val="false"/>
          <w:i w:val="false"/>
          <w:caps w:val="false"/>
          <w:smallCaps w:val="false"/>
          <w:color w:val="22272F"/>
          <w:spacing w:val="0"/>
          <w:sz w:val="28"/>
          <w:szCs w:val="28"/>
        </w:rPr>
        <w:t xml:space="preserve"> (далее - </w:t>
      </w:r>
      <w:r>
        <w:rPr>
          <w:rStyle w:val="Style13"/>
          <w:rFonts w:ascii="PT Serif;serif" w:hAnsi="PT Serif;serif"/>
          <w:b w:val="false"/>
          <w:i w:val="false"/>
          <w:caps w:val="false"/>
          <w:smallCaps w:val="false"/>
          <w:color w:val="22272F"/>
          <w:spacing w:val="0"/>
          <w:sz w:val="28"/>
          <w:szCs w:val="28"/>
        </w:rPr>
        <w:t>Положение</w:t>
      </w:r>
      <w:r>
        <w:rPr>
          <w:rFonts w:ascii="PT Serif;serif" w:hAnsi="PT Serif;serif"/>
          <w:b w:val="false"/>
          <w:i w:val="false"/>
          <w:caps w:val="false"/>
          <w:smallCaps w:val="false"/>
          <w:color w:val="22272F"/>
          <w:spacing w:val="0"/>
          <w:sz w:val="28"/>
          <w:szCs w:val="28"/>
        </w:rPr>
        <w:t>) используются следующие термины, сокращения и определения:</w:t>
      </w:r>
      <w:r>
        <w:rPr>
          <w:rFonts w:ascii="Times New Roman" w:hAnsi="Times New Roman"/>
          <w:sz w:val="28"/>
          <w:szCs w:val="28"/>
        </w:rPr>
        <w:t xml:space="preserve"> </w:t>
      </w:r>
    </w:p>
    <w:p>
      <w:pPr>
        <w:pStyle w:val="Normal"/>
        <w:spacing w:before="0" w:after="0"/>
        <w:ind w:left="0" w:right="0" w:firstLine="567"/>
        <w:jc w:val="both"/>
        <w:rPr>
          <w:rFonts w:ascii="Times New Roman" w:hAnsi="Times New Roman"/>
          <w:sz w:val="28"/>
          <w:szCs w:val="28"/>
        </w:rPr>
      </w:pPr>
      <w:r>
        <w:rPr>
          <w:sz w:val="28"/>
          <w:szCs w:val="28"/>
        </w:rPr>
      </w:r>
      <w:bookmarkStart w:id="0" w:name="ext-gen1306"/>
      <w:bookmarkStart w:id="1" w:name="ext-gen1306"/>
      <w:bookmarkEnd w:id="1"/>
    </w:p>
    <w:tbl>
      <w:tblPr>
        <w:tblW w:w="8110" w:type="dxa"/>
        <w:jc w:val="left"/>
        <w:tblInd w:w="38" w:type="dxa"/>
        <w:tblCellMar>
          <w:top w:w="28" w:type="dxa"/>
          <w:left w:w="28" w:type="dxa"/>
          <w:bottom w:w="28" w:type="dxa"/>
          <w:right w:w="28" w:type="dxa"/>
        </w:tblCellMar>
      </w:tblPr>
      <w:tblGrid>
        <w:gridCol w:w="2439"/>
        <w:gridCol w:w="5671"/>
      </w:tblGrid>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2" w:name="ext-gen1305"/>
            <w:bookmarkStart w:id="3" w:name="p_13"/>
            <w:bookmarkEnd w:id="2"/>
            <w:bookmarkEnd w:id="3"/>
            <w:r>
              <w:rPr>
                <w:b/>
              </w:rPr>
              <w:t>Благотворительная помощь</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4" w:name="p_14"/>
            <w:bookmarkEnd w:id="4"/>
            <w:r>
              <w:rPr/>
              <w:t xml:space="preserve">добровольная деятельность Фонда Русское велосипедное общество (далее - </w:t>
            </w:r>
            <w:r>
              <w:rPr/>
              <w:t>Фонд</w:t>
            </w:r>
            <w:r>
              <w:rPr/>
              <w:t>) по бескорыстной (на безвозмездной основе или на льготных условиях) помощи в целях, указанных в </w:t>
            </w:r>
            <w:r>
              <w:rPr>
                <w:strike w:val="false"/>
                <w:dstrike w:val="false"/>
                <w:color w:val="302709"/>
                <w:u w:val="none"/>
                <w:effect w:val="none"/>
              </w:rPr>
              <w:t>Федеральном законе</w:t>
            </w:r>
            <w:r>
              <w:rPr/>
              <w:t> от 11.08.1995 № 135-ФЗ "О благотворительной деятельности и добровольчестве (волонтерстве)", передаче Благополучателю имущества, в том числе денежных средств, бескорыстному (на безвозмездной основе) или на льготных условиях выполнению работ, предоставлению услуг, оказанию иной поддержки</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5" w:name="p_15"/>
            <w:bookmarkEnd w:id="5"/>
            <w:r>
              <w:rPr>
                <w:b/>
              </w:rPr>
              <w:t>Благополучатели</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6" w:name="p_16"/>
            <w:bookmarkEnd w:id="6"/>
            <w:r>
              <w:rPr/>
              <w:t>лица, получающие благотворительные пожертвования</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7" w:name="p_25"/>
            <w:bookmarkEnd w:id="7"/>
            <w:r>
              <w:rPr>
                <w:b/>
              </w:rPr>
              <w:t>Заявитель</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8" w:name="p_26"/>
            <w:bookmarkEnd w:id="8"/>
            <w:r>
              <w:rPr/>
              <w:t>индивидуальный предприниматель, юридическое или физическое лицо, обратившиеся в  с просьбой о помощи</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9" w:name="p_27"/>
            <w:bookmarkEnd w:id="9"/>
            <w:r>
              <w:rPr>
                <w:b/>
              </w:rPr>
              <w:t>Заявка</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10" w:name="p_28"/>
            <w:bookmarkEnd w:id="10"/>
            <w:r>
              <w:rPr/>
              <w:t>письменное обращение Заявителя в  с просьбой о помощи, соответствующее требованиям, установленным в </w:t>
            </w:r>
            <w:r>
              <w:rPr>
                <w:strike w:val="false"/>
                <w:dstrike w:val="false"/>
                <w:color w:val="302709"/>
                <w:u w:val="none"/>
                <w:effect w:val="none"/>
              </w:rPr>
              <w:t xml:space="preserve">приложении №1 </w:t>
            </w:r>
            <w:r>
              <w:rPr/>
              <w:t xml:space="preserve">к </w:t>
            </w:r>
            <w:r>
              <w:rPr>
                <w:rStyle w:val="Style13"/>
                <w:i w:val="false"/>
                <w:caps w:val="false"/>
                <w:smallCaps w:val="false"/>
              </w:rPr>
              <w:t>Положению</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11" w:name="p_29"/>
            <w:bookmarkEnd w:id="11"/>
            <w:r>
              <w:rPr>
                <w:b/>
              </w:rPr>
              <w:t>ИП</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12" w:name="p_30"/>
            <w:bookmarkEnd w:id="12"/>
            <w:r>
              <w:rPr/>
              <w:t>субъект предпринимательской </w:t>
            </w:r>
            <w:r>
              <w:rPr>
                <w:rStyle w:val="Style13"/>
                <w:i w:val="false"/>
                <w:caps w:val="false"/>
                <w:smallCaps w:val="false"/>
              </w:rPr>
              <w:t>деятельности</w:t>
            </w:r>
            <w:r>
              <w:rPr/>
              <w:t>, физическое лицо, зарегистрированное в установленном законом Российской Федерации порядке и осуществляющее предпринимательскую деятельность без образования юридического лица</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13" w:name="p_41"/>
            <w:bookmarkEnd w:id="13"/>
            <w:r>
              <w:rPr>
                <w:b/>
              </w:rPr>
              <w:t>НКО</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14" w:name="p_42"/>
            <w:bookmarkEnd w:id="14"/>
            <w:r>
              <w:rPr/>
              <w:t>некоммерческая организация, не имеющая в качестве основной цели своей деятельности извлечения прибыли. Некоммерческие организации могут создаваться для достижения социальных, благотворительных, культурных, образовательных целей</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15" w:name="p_43"/>
            <w:bookmarkEnd w:id="15"/>
            <w:r>
              <w:rPr>
                <w:b/>
              </w:rPr>
              <w:t>Партнерский социальный проект</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16" w:name="p_44"/>
            <w:bookmarkEnd w:id="16"/>
            <w:r>
              <w:rPr/>
              <w:t>проект, в котором участвуют третьи лица (партнеры), привлеченные для реализации проекта, и/или в чьих интересах реализуется проект, направленный в первую очередь на внешнюю аудиторию. Проекты Фонда по оказанию благотворительной помощи и спонсорской поддержки относятся к партнерским социальным проектам</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17" w:name="p_49"/>
            <w:bookmarkEnd w:id="17"/>
            <w:r>
              <w:rPr>
                <w:b/>
              </w:rPr>
              <w:t>Спонсорская помощь</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18" w:name="p_50"/>
            <w:bookmarkEnd w:id="18"/>
            <w:r>
              <w:rPr/>
              <w:t>добровольная деятельность Фонда по безвозмездному предоставлению денежных средств, результатов интеллектуальной деятельности, услуг, проведению работ в пользу Спонсируемого, при условии оказания встречных рекламных (информационных) услуг</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19" w:name="p_51"/>
            <w:bookmarkEnd w:id="19"/>
            <w:r>
              <w:rPr>
                <w:b/>
              </w:rPr>
              <w:t>Спонсируемый</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bookmarkStart w:id="20" w:name="p_52"/>
            <w:bookmarkEnd w:id="20"/>
            <w:r>
              <w:rPr/>
              <w:t xml:space="preserve">юридическое лицо или индивидуальный предприниматель, получающий средства от Фонда для реализации отдельных проектов, при условии оказания встречных рекламных (информационных) услуг </w:t>
            </w:r>
          </w:p>
        </w:tc>
      </w:tr>
      <w:tr>
        <w:trPr/>
        <w:tc>
          <w:tcPr>
            <w:tcW w:w="2439"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b/>
                <w:b/>
              </w:rPr>
            </w:pPr>
            <w:bookmarkStart w:id="21" w:name="p_53"/>
            <w:bookmarkEnd w:id="21"/>
            <w:r>
              <w:rPr>
                <w:b/>
              </w:rPr>
              <w:t>Спонсор</w:t>
            </w:r>
          </w:p>
        </w:tc>
        <w:tc>
          <w:tcPr>
            <w:tcW w:w="5671" w:type="dxa"/>
            <w:tcBorders>
              <w:top w:val="single" w:sz="4" w:space="0" w:color="000000"/>
              <w:left w:val="single" w:sz="4" w:space="0" w:color="000000"/>
              <w:bottom w:val="single" w:sz="4" w:space="0" w:color="000000"/>
              <w:right w:val="single" w:sz="4" w:space="0" w:color="000000"/>
            </w:tcBorders>
            <w:shd w:fill="auto" w:val="clear"/>
          </w:tcPr>
          <w:p>
            <w:pPr>
              <w:pStyle w:val="Style25"/>
              <w:spacing w:before="0" w:after="0"/>
              <w:ind w:left="0" w:right="0" w:hanging="0"/>
              <w:jc w:val="left"/>
              <w:rPr/>
            </w:pPr>
            <w:r>
              <w:rPr/>
              <w:t xml:space="preserve">Фонд Русское велосипедное Общество, осуществляющее вклад в виде предоставления денежных средств, результатов интеллектуальной деятельности, услуг, проведению работ в пользу Спонсируемого, при условии оказания встречных рекламных (информационных) услуг </w:t>
            </w:r>
          </w:p>
        </w:tc>
      </w:tr>
    </w:tbl>
    <w:p>
      <w:pPr>
        <w:pStyle w:val="Style23"/>
        <w:spacing w:before="0" w:after="0"/>
        <w:ind w:left="0" w:right="0" w:firstLine="567"/>
        <w:jc w:val="both"/>
        <w:rPr>
          <w:rFonts w:ascii="Times New Roman" w:hAnsi="Times New Roman"/>
          <w:sz w:val="28"/>
          <w:szCs w:val="28"/>
        </w:rPr>
      </w:pPr>
      <w:r>
        <w:rPr>
          <w:rFonts w:ascii="Times New Roman" w:hAnsi="Times New Roman"/>
          <w:sz w:val="28"/>
          <w:szCs w:val="28"/>
        </w:rPr>
      </w:r>
    </w:p>
    <w:p>
      <w:pPr>
        <w:pStyle w:val="Style23"/>
        <w:jc w:val="center"/>
        <w:rPr>
          <w:rFonts w:ascii="Times New Roman" w:hAnsi="Times New Roman"/>
          <w:sz w:val="28"/>
          <w:szCs w:val="28"/>
        </w:rPr>
      </w:pPr>
      <w:r>
        <w:rPr>
          <w:rFonts w:ascii="Times New Roman" w:hAnsi="Times New Roman"/>
          <w:sz w:val="28"/>
          <w:szCs w:val="28"/>
        </w:rPr>
        <w:t>2. Общие положения</w:t>
      </w:r>
    </w:p>
    <w:p>
      <w:pPr>
        <w:pStyle w:val="Style23"/>
        <w:jc w:val="center"/>
        <w:rPr>
          <w:rFonts w:ascii="Times New Roman" w:hAnsi="Times New Roman"/>
          <w:sz w:val="28"/>
          <w:szCs w:val="28"/>
        </w:rPr>
      </w:pPr>
      <w:r>
        <w:rPr>
          <w:rFonts w:ascii="Times New Roman" w:hAnsi="Times New Roman"/>
          <w:sz w:val="28"/>
          <w:szCs w:val="28"/>
        </w:rPr>
      </w:r>
    </w:p>
    <w:p>
      <w:pPr>
        <w:pStyle w:val="Normal"/>
        <w:bidi w:val="0"/>
        <w:ind w:left="0" w:right="0" w:firstLine="624"/>
        <w:jc w:val="both"/>
        <w:rPr/>
      </w:pPr>
      <w:r>
        <mc:AlternateContent>
          <mc:Choice Requires="wps">
            <w:drawing>
              <wp:anchor behindDoc="0" distT="0" distB="0" distL="0" distR="0" simplePos="0" locked="0" layoutInCell="1" allowOverlap="1" relativeHeight="2">
                <wp:simplePos x="0" y="0"/>
                <wp:positionH relativeFrom="page">
                  <wp:posOffset>381000</wp:posOffset>
                </wp:positionH>
                <wp:positionV relativeFrom="line">
                  <wp:posOffset>635</wp:posOffset>
                </wp:positionV>
                <wp:extent cx="183515" cy="183515"/>
                <wp:effectExtent l="0" t="0" r="0" b="0"/>
                <wp:wrapNone/>
                <wp:docPr id="1" name="entry_1021"/>
                <a:graphic xmlns:a="http://schemas.openxmlformats.org/drawingml/2006/main">
                  <a:graphicData uri="http://schemas.microsoft.com/office/word/2010/wordprocessingShape">
                    <wps:wsp>
                      <wps:cNvSpPr/>
                      <wps:spPr>
                        <a:xfrm>
                          <a:off x="0" y="0"/>
                          <a:ext cx="182880" cy="182880"/>
                        </a:xfrm>
                        <a:prstGeom prst="rect">
                          <a:avLst/>
                        </a:prstGeom>
                        <a:noFill/>
                        <a:ln>
                          <a:noFill/>
                        </a:ln>
                      </wps:spPr>
                      <wps:style>
                        <a:lnRef idx="0"/>
                        <a:fillRef idx="0"/>
                        <a:effectRef idx="0"/>
                        <a:fontRef idx="minor"/>
                      </wps:style>
                      <wps:txbx>
                        <w:txbxContent>
                          <w:p>
                            <w:pPr>
                              <w:pStyle w:val="Style19"/>
                              <w:spacing w:lineRule="auto" w:line="276" w:before="0" w:after="140"/>
                              <w:rPr/>
                            </w:pPr>
                            <w:r>
                              <w:rPr/>
                            </w:r>
                          </w:p>
                        </w:txbxContent>
                      </wps:txbx>
                      <wps:bodyPr lIns="0" rIns="0" tIns="0" bIns="0">
                        <a:noAutofit/>
                      </wps:bodyPr>
                    </wps:wsp>
                  </a:graphicData>
                </a:graphic>
              </wp:anchor>
            </w:drawing>
          </mc:Choice>
          <mc:Fallback>
            <w:pict>
              <v:rect id="shape_0" ID="entry_1021" stroked="f" style="position:absolute;margin-left:30pt;margin-top:0.05pt;width:14.35pt;height:14.35pt;mso-position-horizontal-relative:page">
                <w10:wrap type="none"/>
                <v:fill o:detectmouseclick="t" on="false"/>
                <v:stroke color="#3465a4" joinstyle="round" endcap="flat"/>
                <v:textbox>
                  <w:txbxContent>
                    <w:p>
                      <w:pPr>
                        <w:pStyle w:val="Style19"/>
                        <w:spacing w:lineRule="auto" w:line="276" w:before="0" w:after="140"/>
                        <w:rPr/>
                      </w:pPr>
                      <w:r>
                        <w:rPr/>
                      </w:r>
                    </w:p>
                  </w:txbxContent>
                </v:textbox>
              </v:rect>
            </w:pict>
          </mc:Fallback>
        </mc:AlternateContent>
      </w:r>
      <w:r>
        <w:rPr/>
        <w:t xml:space="preserve">2.1. Положение разработано в соответствии с </w:t>
      </w:r>
      <w:r>
        <w:rPr>
          <w:sz w:val="24"/>
          <w:szCs w:val="24"/>
        </w:rPr>
        <w:t xml:space="preserve">Конституцией Российской Федерации, </w:t>
      </w:r>
      <w:r>
        <w:rPr>
          <w:rFonts w:eastAsia="Times New Roman"/>
          <w:sz w:val="24"/>
          <w:szCs w:val="24"/>
          <w:lang w:eastAsia="ru-RU"/>
        </w:rPr>
        <w:t>Гражданским кодексом Российской Федерации, Федеральным законом Российской Федерации от 12.01.1996г. №7-ФЗ «О некоммерческих организациях», Федеральным законом Российской Федерации от 11.08.1995г. №135-ФЗ «О благотворительной деятельности и добровольчестве (волонтёрстве)»,</w:t>
      </w:r>
      <w:r>
        <w:rPr/>
        <w:t xml:space="preserve"> уставом Фонда Русское велосипедное Общество (далее - Фонд).</w:t>
      </w:r>
    </w:p>
    <w:p>
      <w:pPr>
        <w:sectPr>
          <w:footerReference w:type="default" r:id="rId2"/>
          <w:type w:val="nextPage"/>
          <w:pgSz w:w="11906" w:h="16838"/>
          <w:pgMar w:left="1134" w:right="1134" w:header="0" w:top="1134" w:footer="1134" w:bottom="1969" w:gutter="0"/>
          <w:pgNumType w:fmt="decimal"/>
          <w:formProt w:val="false"/>
          <w:textDirection w:val="lrTb"/>
          <w:docGrid w:type="default" w:linePitch="100" w:charSpace="0"/>
        </w:sectPr>
      </w:pPr>
    </w:p>
    <w:p>
      <w:pPr>
        <w:pStyle w:val="Normal"/>
        <w:ind w:left="0" w:right="0" w:firstLine="624"/>
        <w:jc w:val="both"/>
        <w:rPr/>
      </w:pPr>
      <w:bookmarkStart w:id="22" w:name="p_61"/>
      <w:bookmarkEnd w:id="22"/>
      <w:r>
        <mc:AlternateContent>
          <mc:Choice Requires="wps">
            <w:drawing>
              <wp:anchor behindDoc="0" distT="0" distB="0" distL="0" distR="0" simplePos="0" locked="0" layoutInCell="1" allowOverlap="1" relativeHeight="3">
                <wp:simplePos x="0" y="0"/>
                <wp:positionH relativeFrom="page">
                  <wp:posOffset>381000</wp:posOffset>
                </wp:positionH>
                <wp:positionV relativeFrom="line">
                  <wp:posOffset>635</wp:posOffset>
                </wp:positionV>
                <wp:extent cx="183515" cy="183515"/>
                <wp:effectExtent l="0" t="0" r="0" b="0"/>
                <wp:wrapNone/>
                <wp:docPr id="3" name="entry_1022"/>
                <a:graphic xmlns:a="http://schemas.openxmlformats.org/drawingml/2006/main">
                  <a:graphicData uri="http://schemas.microsoft.com/office/word/2010/wordprocessingShape">
                    <wps:wsp>
                      <wps:cNvSpPr/>
                      <wps:spPr>
                        <a:xfrm>
                          <a:off x="0" y="0"/>
                          <a:ext cx="182880" cy="182880"/>
                        </a:xfrm>
                        <a:prstGeom prst="rect">
                          <a:avLst/>
                        </a:prstGeom>
                        <a:noFill/>
                        <a:ln>
                          <a:noFill/>
                        </a:ln>
                      </wps:spPr>
                      <wps:style>
                        <a:lnRef idx="0"/>
                        <a:fillRef idx="0"/>
                        <a:effectRef idx="0"/>
                        <a:fontRef idx="minor"/>
                      </wps:style>
                      <wps:txbx>
                        <w:txbxContent>
                          <w:p>
                            <w:pPr>
                              <w:pStyle w:val="Style19"/>
                              <w:spacing w:lineRule="auto" w:line="276" w:before="0" w:after="140"/>
                              <w:rPr/>
                            </w:pPr>
                            <w:r>
                              <w:rPr/>
                            </w:r>
                          </w:p>
                        </w:txbxContent>
                      </wps:txbx>
                      <wps:bodyPr lIns="0" rIns="0" tIns="0" bIns="0">
                        <a:noAutofit/>
                      </wps:bodyPr>
                    </wps:wsp>
                  </a:graphicData>
                </a:graphic>
              </wp:anchor>
            </w:drawing>
          </mc:Choice>
          <mc:Fallback>
            <w:pict>
              <v:rect id="shape_0" ID="entry_1022" stroked="f" style="position:absolute;margin-left:30pt;margin-top:0.05pt;width:14.35pt;height:14.35pt;mso-position-horizontal-relative:page">
                <w10:wrap type="none"/>
                <v:fill o:detectmouseclick="t" on="false"/>
                <v:stroke color="#3465a4" joinstyle="round" endcap="flat"/>
                <v:textbox>
                  <w:txbxContent>
                    <w:p>
                      <w:pPr>
                        <w:pStyle w:val="Style19"/>
                        <w:spacing w:lineRule="auto" w:line="276" w:before="0" w:after="140"/>
                        <w:rPr/>
                      </w:pPr>
                      <w:r>
                        <w:rPr/>
                      </w:r>
                    </w:p>
                  </w:txbxContent>
                </v:textbox>
              </v:rect>
            </w:pict>
          </mc:Fallback>
        </mc:AlternateContent>
      </w:r>
      <w:r>
        <w:rPr/>
        <w:t xml:space="preserve">2.2. Положение устанавливает порядок оказания благотворительной и спонсорской помощи спортсменам на территории Российской Федерации, для оказания им финансовой помощи за счет денежных средств Фонда, а также порядок ее предоставления. </w:t>
      </w:r>
    </w:p>
    <w:p>
      <w:pPr>
        <w:sectPr>
          <w:type w:val="continuous"/>
          <w:pgSz w:w="11906" w:h="16838"/>
          <w:pgMar w:left="1134" w:right="1134" w:header="0" w:top="1134" w:footer="1134" w:bottom="1969" w:gutter="0"/>
          <w:formProt w:val="false"/>
          <w:textDirection w:val="lrTb"/>
          <w:docGrid w:type="default" w:linePitch="100" w:charSpace="0"/>
        </w:sectPr>
      </w:pPr>
    </w:p>
    <w:p>
      <w:pPr>
        <w:pStyle w:val="Normal"/>
        <w:ind w:left="0" w:right="0" w:firstLine="567"/>
        <w:jc w:val="both"/>
        <w:rPr/>
      </w:pPr>
      <w:r>
        <w:rPr/>
        <w:t>2.3 Объем и периодичность оказания финансовой поддержки спортсменов утверждаются в благотворительной программе Фонда</w:t>
      </w:r>
      <w:r>
        <w:rPr>
          <w:lang w:eastAsia="ru-RU"/>
        </w:rPr>
        <w:t>.</w:t>
      </w:r>
    </w:p>
    <w:p>
      <w:pPr>
        <w:pStyle w:val="Normal"/>
        <w:ind w:left="0" w:right="0" w:firstLine="567"/>
        <w:jc w:val="both"/>
        <w:rPr/>
      </w:pPr>
      <w:r>
        <w:rPr/>
        <w:t xml:space="preserve">2.4. Благотворительная программа </w:t>
      </w:r>
      <w:r>
        <w:rPr/>
        <w:t>утверждается</w:t>
      </w:r>
      <w:r>
        <w:rPr/>
        <w:t xml:space="preserve"> Президиум</w:t>
      </w:r>
      <w:r>
        <w:rPr/>
        <w:t>ом</w:t>
      </w:r>
      <w:r>
        <w:rPr/>
        <w:t xml:space="preserve"> Фонда.</w:t>
      </w:r>
    </w:p>
    <w:p>
      <w:pPr>
        <w:pStyle w:val="Normal"/>
        <w:bidi w:val="0"/>
        <w:ind w:left="0" w:right="0" w:firstLine="567"/>
        <w:jc w:val="both"/>
        <w:rPr/>
      </w:pPr>
      <w:r>
        <w:rPr/>
        <w:t>2.5. Фонд может проводить приём заявок от физических и юридических лиц на формирование благотворительных программ.</w:t>
      </w:r>
    </w:p>
    <w:p>
      <w:pPr>
        <w:pStyle w:val="Normal"/>
        <w:ind w:left="0" w:right="0" w:firstLine="567"/>
        <w:jc w:val="both"/>
        <w:rPr/>
      </w:pPr>
      <w:r>
        <w:rPr/>
        <w:t>2.6. Оказание благотворительной поддержки спортсменов может осуществляться как  в рамках краткосрочных, так и долгосрочных благотворительных программ.</w:t>
      </w:r>
    </w:p>
    <w:p>
      <w:pPr>
        <w:pStyle w:val="Normal"/>
        <w:ind w:left="0" w:right="0" w:firstLine="567"/>
        <w:jc w:val="both"/>
        <w:rPr/>
      </w:pPr>
      <w:r>
        <w:rPr/>
        <w:t>2.7. Благотворители при предоставлении (перечислении) пожертвований вправе указывать, на какие именно цели или программу они должны быть направлены. Если благотворитель при предоставлении (перечислении) пожертвования не делает такого указания, пожертвования направляются на финансирование имеющихся благотворительных программ или проведение мероприятий, направленных на достижение целей Фонда.</w:t>
      </w:r>
    </w:p>
    <w:p>
      <w:pPr>
        <w:pStyle w:val="Normal"/>
        <w:ind w:left="0" w:right="0" w:firstLine="567"/>
        <w:jc w:val="both"/>
        <w:rPr/>
      </w:pPr>
      <w:r>
        <w:rPr/>
        <w:t>2.8. Мероприятия, составляющие благотворительную программу, должны соответствовать уставным целям Фонда.</w:t>
      </w:r>
    </w:p>
    <w:p>
      <w:pPr>
        <w:pStyle w:val="Normal"/>
        <w:ind w:left="0" w:right="0" w:firstLine="567"/>
        <w:jc w:val="both"/>
        <w:rPr/>
      </w:pPr>
      <w:r>
        <w:rPr/>
        <w:t>2.9.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 (восемьдесят процентов) поступивших за финансовый год доходов от внереализационных операций, поступлений от учрежденных Фондом хозяйственных обществ и доходов от разрешенной действующим законодательством Российской Федерации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pPr>
        <w:pStyle w:val="Normal"/>
        <w:ind w:left="0" w:right="0" w:firstLine="567"/>
        <w:jc w:val="both"/>
        <w:rPr/>
      </w:pPr>
      <w:r>
        <w:rPr>
          <w:lang w:eastAsia="ru-RU"/>
        </w:rPr>
        <w:t xml:space="preserve">2.10. Фонд не вправе использовать на оплату труда административно-управленческого персонала </w:t>
      </w:r>
      <w:r>
        <w:rPr>
          <w:rFonts w:eastAsia="Times New Roman"/>
          <w:sz w:val="24"/>
          <w:szCs w:val="24"/>
          <w:lang w:eastAsia="ru-RU"/>
        </w:rPr>
        <w:t>более 20% (двадцать процентов) финансовых средств, расходуемыхФондомза финансовый год. Данное ограничение не распространяется на оплату труда лиц, участвующих в реализации благотворительных программ.</w:t>
      </w:r>
    </w:p>
    <w:p>
      <w:pPr>
        <w:pStyle w:val="Normal"/>
        <w:ind w:left="0" w:right="0" w:firstLine="567"/>
        <w:jc w:val="both"/>
        <w:rPr>
          <w:rFonts w:eastAsia="Times New Roman"/>
          <w:sz w:val="24"/>
          <w:szCs w:val="24"/>
          <w:lang w:eastAsia="ru-RU"/>
        </w:rPr>
      </w:pPr>
      <w:r>
        <w:rPr>
          <w:rFonts w:eastAsia="Times New Roman"/>
          <w:sz w:val="24"/>
          <w:szCs w:val="24"/>
          <w:lang w:eastAsia="ru-RU"/>
        </w:rPr>
      </w:r>
    </w:p>
    <w:p>
      <w:pPr>
        <w:pStyle w:val="Normal"/>
        <w:jc w:val="center"/>
        <w:rPr/>
      </w:pPr>
      <w:bookmarkStart w:id="23" w:name="p_63"/>
      <w:bookmarkEnd w:id="23"/>
      <w:r>
        <w:rPr>
          <w:i w:val="false"/>
          <w:iCs w:val="false"/>
          <w:lang w:eastAsia="ru-RU"/>
        </w:rPr>
        <w:t xml:space="preserve">3. Цели и задачи </w:t>
      </w:r>
      <w:r>
        <w:rPr>
          <w:rStyle w:val="Style13"/>
          <w:i w:val="false"/>
          <w:iCs w:val="false"/>
          <w:lang w:eastAsia="ru-RU"/>
        </w:rPr>
        <w:t>Положения</w:t>
      </w:r>
    </w:p>
    <w:p>
      <w:pPr>
        <w:pStyle w:val="Normal"/>
        <w:ind w:left="0" w:right="0" w:firstLine="567"/>
        <w:jc w:val="both"/>
        <w:rPr/>
      </w:pPr>
      <w:r>
        <w:rPr>
          <w:rStyle w:val="Style13"/>
          <w:i w:val="false"/>
          <w:iCs w:val="false"/>
          <w:lang w:eastAsia="ru-RU"/>
        </w:rPr>
        <w:t>3.1. Положение разработано с целью формирования единого подхода и регламентирования благотворительной и спонсорской помощи Фонда при реализации программ и проектов по основным направлениям.</w:t>
      </w:r>
    </w:p>
    <w:p>
      <w:pPr>
        <w:pStyle w:val="Normal"/>
        <w:ind w:left="0" w:right="0" w:firstLine="567"/>
        <w:jc w:val="both"/>
        <w:rPr>
          <w:i w:val="false"/>
          <w:i w:val="false"/>
          <w:iCs w:val="false"/>
        </w:rPr>
      </w:pPr>
      <w:r>
        <mc:AlternateContent>
          <mc:Choice Requires="wps">
            <w:drawing>
              <wp:anchor behindDoc="0" distT="0" distB="0" distL="0" distR="0" simplePos="0" locked="0" layoutInCell="1" allowOverlap="1" relativeHeight="4">
                <wp:simplePos x="0" y="0"/>
                <wp:positionH relativeFrom="page">
                  <wp:posOffset>381000</wp:posOffset>
                </wp:positionH>
                <wp:positionV relativeFrom="line">
                  <wp:posOffset>635</wp:posOffset>
                </wp:positionV>
                <wp:extent cx="183515" cy="183515"/>
                <wp:effectExtent l="0" t="0" r="0" b="0"/>
                <wp:wrapNone/>
                <wp:docPr id="5" name="entry_1032"/>
                <a:graphic xmlns:a="http://schemas.openxmlformats.org/drawingml/2006/main">
                  <a:graphicData uri="http://schemas.microsoft.com/office/word/2010/wordprocessingShape">
                    <wps:wsp>
                      <wps:cNvSpPr/>
                      <wps:spPr>
                        <a:xfrm>
                          <a:off x="0" y="0"/>
                          <a:ext cx="182880" cy="182880"/>
                        </a:xfrm>
                        <a:prstGeom prst="rect">
                          <a:avLst/>
                        </a:prstGeom>
                        <a:noFill/>
                        <a:ln>
                          <a:noFill/>
                        </a:ln>
                      </wps:spPr>
                      <wps:style>
                        <a:lnRef idx="0"/>
                        <a:fillRef idx="0"/>
                        <a:effectRef idx="0"/>
                        <a:fontRef idx="minor"/>
                      </wps:style>
                      <wps:txbx>
                        <w:txbxContent>
                          <w:p>
                            <w:pPr>
                              <w:pStyle w:val="Style19"/>
                              <w:spacing w:lineRule="auto" w:line="276" w:before="0" w:after="140"/>
                              <w:rPr/>
                            </w:pPr>
                            <w:r>
                              <w:rPr/>
                            </w:r>
                          </w:p>
                        </w:txbxContent>
                      </wps:txbx>
                      <wps:bodyPr lIns="0" rIns="0" tIns="0" bIns="0">
                        <a:noAutofit/>
                      </wps:bodyPr>
                    </wps:wsp>
                  </a:graphicData>
                </a:graphic>
              </wp:anchor>
            </w:drawing>
          </mc:Choice>
          <mc:Fallback>
            <w:pict>
              <v:rect id="shape_0" ID="entry_1032" stroked="f" style="position:absolute;margin-left:30pt;margin-top:0.05pt;width:14.35pt;height:14.35pt;mso-position-horizontal-relative:page">
                <w10:wrap type="none"/>
                <v:fill o:detectmouseclick="t" on="false"/>
                <v:stroke color="#3465a4" joinstyle="round" endcap="flat"/>
                <v:textbox>
                  <w:txbxContent>
                    <w:p>
                      <w:pPr>
                        <w:pStyle w:val="Style19"/>
                        <w:spacing w:lineRule="auto" w:line="276" w:before="0" w:after="140"/>
                        <w:rPr/>
                      </w:pPr>
                      <w:r>
                        <w:rPr/>
                      </w:r>
                    </w:p>
                  </w:txbxContent>
                </v:textbox>
              </v:rect>
            </w:pict>
          </mc:Fallback>
        </mc:AlternateContent>
      </w:r>
      <w:r>
        <w:rPr>
          <w:i w:val="false"/>
          <w:iCs w:val="false"/>
        </w:rPr>
        <w:t>3.2. Задачи:</w:t>
      </w:r>
    </w:p>
    <w:p>
      <w:pPr>
        <w:pStyle w:val="Normal"/>
        <w:ind w:left="0" w:right="0" w:firstLine="567"/>
        <w:jc w:val="both"/>
        <w:rPr/>
      </w:pPr>
      <w:bookmarkStart w:id="24" w:name="entry_13211"/>
      <w:bookmarkStart w:id="25" w:name="p_661"/>
      <w:bookmarkEnd w:id="24"/>
      <w:bookmarkEnd w:id="25"/>
      <w:r>
        <w:rPr>
          <w:rStyle w:val="Style13"/>
          <w:i w:val="false"/>
          <w:iCs w:val="false"/>
          <w:lang w:eastAsia="ru-RU"/>
        </w:rPr>
        <w:t>3.2.1. Создание в Фонде единого нормативного, информационного пространства в области благотворительной, спонсорской помощи.</w:t>
      </w:r>
    </w:p>
    <w:p>
      <w:pPr>
        <w:pStyle w:val="Normal"/>
        <w:ind w:left="0" w:right="0" w:firstLine="567"/>
        <w:jc w:val="both"/>
        <w:rPr>
          <w:i w:val="false"/>
          <w:i w:val="false"/>
          <w:iCs w:val="false"/>
        </w:rPr>
      </w:pPr>
      <w:r>
        <w:rPr>
          <w:i w:val="false"/>
          <w:iCs w:val="false"/>
        </w:rPr>
        <w:t xml:space="preserve">3.2.2. Определение принципов формирования ресурсов для реализации проектов </w:t>
      </w:r>
      <w:r>
        <w:rPr>
          <w:rStyle w:val="Style13"/>
          <w:i w:val="false"/>
          <w:iCs w:val="false"/>
          <w:lang w:eastAsia="ru-RU"/>
        </w:rPr>
        <w:t>благотворительной и спонсорской помощи.</w:t>
      </w:r>
    </w:p>
    <w:p>
      <w:pPr>
        <w:pStyle w:val="Normal"/>
        <w:ind w:left="0" w:right="0" w:firstLine="567"/>
        <w:jc w:val="both"/>
        <w:rPr/>
      </w:pPr>
      <w:bookmarkStart w:id="26" w:name="entry_13231"/>
      <w:bookmarkStart w:id="27" w:name="p_681"/>
      <w:bookmarkEnd w:id="26"/>
      <w:bookmarkEnd w:id="27"/>
      <w:r>
        <w:rPr>
          <w:rStyle w:val="Style13"/>
          <w:i w:val="false"/>
          <w:iCs w:val="false"/>
          <w:lang w:eastAsia="ru-RU"/>
        </w:rPr>
        <w:t>3.2.3. Определение принципов управления проектами по оказанию благотворительной, спонсорской помощи .</w:t>
      </w:r>
    </w:p>
    <w:p>
      <w:pPr>
        <w:pStyle w:val="Normal"/>
        <w:ind w:left="0" w:right="0" w:firstLine="567"/>
        <w:jc w:val="both"/>
        <w:rPr>
          <w:rStyle w:val="Style13"/>
          <w:i w:val="false"/>
          <w:i w:val="false"/>
          <w:iCs w:val="false"/>
          <w:lang w:eastAsia="ru-RU"/>
        </w:rPr>
      </w:pPr>
      <w:r>
        <w:rPr>
          <w:i w:val="false"/>
          <w:iCs w:val="false"/>
          <w:lang w:eastAsia="ru-RU"/>
        </w:rPr>
      </w:r>
    </w:p>
    <w:p>
      <w:pPr>
        <w:pStyle w:val="Normal"/>
        <w:tabs>
          <w:tab w:val="clear" w:pos="709"/>
          <w:tab w:val="left" w:pos="622" w:leader="none"/>
        </w:tabs>
        <w:ind w:left="0" w:right="0" w:hanging="0"/>
        <w:jc w:val="center"/>
        <w:rPr/>
      </w:pPr>
      <w:bookmarkStart w:id="28" w:name="p_69"/>
      <w:bookmarkEnd w:id="28"/>
      <w:r>
        <w:rPr>
          <w:rStyle w:val="Style13"/>
          <w:i w:val="false"/>
          <w:iCs w:val="false"/>
        </w:rPr>
        <w:t>4. Благотворительная и Спонсорская помощь</w:t>
      </w:r>
    </w:p>
    <w:p>
      <w:pPr>
        <w:pStyle w:val="Normal"/>
        <w:tabs>
          <w:tab w:val="clear" w:pos="709"/>
          <w:tab w:val="left" w:pos="622" w:leader="none"/>
        </w:tabs>
        <w:ind w:left="0" w:right="0" w:hanging="0"/>
        <w:jc w:val="center"/>
        <w:rPr>
          <w:rStyle w:val="Style13"/>
          <w:i w:val="false"/>
          <w:i w:val="false"/>
          <w:iCs w:val="false"/>
        </w:rPr>
      </w:pPr>
      <w:r>
        <w:rPr>
          <w:i w:val="false"/>
          <w:iCs w:val="false"/>
        </w:rPr>
      </w:r>
    </w:p>
    <w:p>
      <w:pPr>
        <w:pStyle w:val="Normal"/>
        <w:ind w:left="0" w:right="0" w:firstLine="567"/>
        <w:jc w:val="both"/>
        <w:rPr>
          <w:rStyle w:val="Style13"/>
          <w:i w:val="false"/>
          <w:i w:val="false"/>
          <w:iCs w:val="false"/>
        </w:rPr>
      </w:pPr>
      <w:r>
        <w:rPr>
          <w:rStyle w:val="Style13"/>
          <w:i w:val="false"/>
          <w:iCs w:val="false"/>
        </w:rPr>
        <w:t>4.1. Благотворительная, спонсорская помощь не являются обязательством Фонда и осуществляются в пределах финансовых средств, предусмотренных программой Фонда.</w:t>
      </w:r>
    </w:p>
    <w:p>
      <w:pPr>
        <w:pStyle w:val="Normal"/>
        <w:ind w:left="0" w:right="0" w:firstLine="567"/>
        <w:jc w:val="both"/>
        <w:rPr/>
      </w:pPr>
      <w:r>
        <mc:AlternateContent>
          <mc:Choice Requires="wps">
            <w:drawing>
              <wp:anchor behindDoc="0" distT="0" distB="0" distL="0" distR="0" simplePos="0" locked="0" layoutInCell="1" allowOverlap="1" relativeHeight="5">
                <wp:simplePos x="0" y="0"/>
                <wp:positionH relativeFrom="page">
                  <wp:posOffset>381000</wp:posOffset>
                </wp:positionH>
                <wp:positionV relativeFrom="line">
                  <wp:posOffset>635</wp:posOffset>
                </wp:positionV>
                <wp:extent cx="183515" cy="183515"/>
                <wp:effectExtent l="0" t="0" r="0" b="0"/>
                <wp:wrapNone/>
                <wp:docPr id="7" name="entry_1044"/>
                <a:graphic xmlns:a="http://schemas.openxmlformats.org/drawingml/2006/main">
                  <a:graphicData uri="http://schemas.microsoft.com/office/word/2010/wordprocessingShape">
                    <wps:wsp>
                      <wps:cNvSpPr/>
                      <wps:spPr>
                        <a:xfrm>
                          <a:off x="0" y="0"/>
                          <a:ext cx="182880" cy="182880"/>
                        </a:xfrm>
                        <a:prstGeom prst="rect">
                          <a:avLst/>
                        </a:prstGeom>
                        <a:noFill/>
                        <a:ln>
                          <a:noFill/>
                        </a:ln>
                      </wps:spPr>
                      <wps:style>
                        <a:lnRef idx="0"/>
                        <a:fillRef idx="0"/>
                        <a:effectRef idx="0"/>
                        <a:fontRef idx="minor"/>
                      </wps:style>
                      <wps:txbx>
                        <w:txbxContent>
                          <w:p>
                            <w:pPr>
                              <w:pStyle w:val="Style19"/>
                              <w:spacing w:lineRule="auto" w:line="276" w:before="0" w:after="140"/>
                              <w:rPr/>
                            </w:pPr>
                            <w:r>
                              <w:rPr/>
                            </w:r>
                          </w:p>
                        </w:txbxContent>
                      </wps:txbx>
                      <wps:bodyPr lIns="0" rIns="0" tIns="0" bIns="0">
                        <a:noAutofit/>
                      </wps:bodyPr>
                    </wps:wsp>
                  </a:graphicData>
                </a:graphic>
              </wp:anchor>
            </w:drawing>
          </mc:Choice>
          <mc:Fallback>
            <w:pict>
              <v:rect id="shape_0" ID="entry_1044" stroked="f" style="position:absolute;margin-left:30pt;margin-top:0.05pt;width:14.35pt;height:14.35pt;mso-position-horizontal-relative:page">
                <w10:wrap type="none"/>
                <v:fill o:detectmouseclick="t" on="false"/>
                <v:stroke color="#3465a4" joinstyle="round" endcap="flat"/>
                <v:textbox>
                  <w:txbxContent>
                    <w:p>
                      <w:pPr>
                        <w:pStyle w:val="Style19"/>
                        <w:spacing w:lineRule="auto" w:line="276" w:before="0" w:after="140"/>
                        <w:rPr/>
                      </w:pPr>
                      <w:r>
                        <w:rPr/>
                      </w:r>
                    </w:p>
                  </w:txbxContent>
                </v:textbox>
              </v:rect>
            </w:pict>
          </mc:Fallback>
        </mc:AlternateContent>
      </w:r>
      <w:r>
        <w:rPr>
          <w:rStyle w:val="Style13"/>
          <w:i w:val="false"/>
          <w:iCs w:val="false"/>
        </w:rPr>
        <w:t>4.2. Фонд не осуществляет благотворительную и спонсорскую помощь в отношении политических партий, движений, политических и избирательных кампаний, религиозных организаций, политических деятелей и должностных лиц политических партий, Фонда также связанных с ними лиц.</w:t>
      </w:r>
    </w:p>
    <w:p>
      <w:pPr>
        <w:pStyle w:val="Normal"/>
        <w:ind w:left="0" w:right="0" w:firstLine="567"/>
        <w:jc w:val="both"/>
        <w:rPr/>
      </w:pPr>
      <w:r>
        <w:rPr>
          <w:rStyle w:val="Style13"/>
          <w:i w:val="false"/>
          <w:iCs w:val="false"/>
        </w:rPr>
        <w:t>4.3. Благотворительная помощь может быть оказана спортсменам, занимающимся профессиональным или любительским видом спорта или оказавшимся в трудной жизненной ситуации.</w:t>
      </w:r>
    </w:p>
    <w:p>
      <w:pPr>
        <w:pStyle w:val="Normal"/>
        <w:ind w:left="0" w:right="0" w:firstLine="567"/>
        <w:jc w:val="both"/>
        <w:rPr>
          <w:i w:val="false"/>
          <w:i w:val="false"/>
          <w:iCs w:val="false"/>
        </w:rPr>
      </w:pPr>
      <w:r>
        <w:rPr>
          <w:rStyle w:val="Style13"/>
          <w:i w:val="false"/>
          <w:iCs w:val="false"/>
        </w:rPr>
        <w:t>4.4. Спонсорская помощь осуществляется для взаимовыгодного сотрудничества с юридическими лицами и индивидуальными предпринимателями.</w:t>
      </w:r>
    </w:p>
    <w:p>
      <w:pPr>
        <w:pStyle w:val="Normal"/>
        <w:ind w:left="0" w:right="0" w:firstLine="567"/>
        <w:jc w:val="both"/>
        <w:rPr/>
      </w:pPr>
      <w:r>
        <w:rPr>
          <w:rStyle w:val="Style13"/>
          <w:i w:val="false"/>
          <w:iCs w:val="false"/>
        </w:rPr>
        <w:t>4.4.1. Спонсирование каких-либо мероприятий осуществляется только на условиях оказания в пользу Фонда встречных рекламных услуг: размещение логотипа Фонда, информации о Фонде, рекламных материалов или иных возможностей интеграции информации о Фонде и услугах Фонда в материалы мероприятия.</w:t>
      </w:r>
    </w:p>
    <w:p>
      <w:pPr>
        <w:pStyle w:val="Normal"/>
        <w:ind w:left="0" w:right="0" w:firstLine="567"/>
        <w:jc w:val="both"/>
        <w:rPr>
          <w:rStyle w:val="Style13"/>
          <w:i w:val="false"/>
          <w:i w:val="false"/>
          <w:iCs w:val="false"/>
        </w:rPr>
      </w:pPr>
      <w:r>
        <w:rPr>
          <w:i w:val="false"/>
          <w:iCs w:val="false"/>
        </w:rPr>
      </w:r>
    </w:p>
    <w:p>
      <w:pPr>
        <w:pStyle w:val="1"/>
        <w:rPr/>
      </w:pPr>
      <w:bookmarkStart w:id="29" w:name="sub_1050"/>
      <w:bookmarkEnd w:id="29"/>
      <w:r>
        <w:rPr/>
        <w:t>5. Формы предоставления благотворительной и спонсорской помощи</w:t>
      </w:r>
    </w:p>
    <w:p>
      <w:pPr>
        <w:pStyle w:val="Normal"/>
        <w:ind w:firstLine="720"/>
        <w:rPr>
          <w:rStyle w:val="Style15"/>
        </w:rPr>
      </w:pPr>
      <w:r>
        <w:rPr/>
      </w:r>
      <w:bookmarkStart w:id="30" w:name="sub_10501"/>
      <w:bookmarkStart w:id="31" w:name="sub_10501"/>
      <w:bookmarkEnd w:id="31"/>
    </w:p>
    <w:p>
      <w:pPr>
        <w:pStyle w:val="Normal"/>
        <w:ind w:firstLine="720"/>
        <w:jc w:val="both"/>
        <w:rPr/>
      </w:pPr>
      <w:bookmarkStart w:id="32" w:name="sub_1051"/>
      <w:bookmarkEnd w:id="32"/>
      <w:r>
        <w:rPr>
          <w:rStyle w:val="Style15"/>
        </w:rPr>
        <w:t xml:space="preserve">5.1. Благотворительная и </w:t>
      </w:r>
      <w:r>
        <w:rPr>
          <w:rStyle w:val="Style15"/>
        </w:rPr>
        <w:t>с</w:t>
      </w:r>
      <w:r>
        <w:rPr>
          <w:rStyle w:val="Style15"/>
        </w:rPr>
        <w:t xml:space="preserve">понсорская помощь может оказываться в </w:t>
      </w:r>
      <w:r>
        <w:rPr>
          <w:rStyle w:val="Style15"/>
        </w:rPr>
        <w:t xml:space="preserve">следующих </w:t>
      </w:r>
      <w:r>
        <w:rPr>
          <w:rStyle w:val="Style15"/>
        </w:rPr>
        <w:t>форм</w:t>
      </w:r>
      <w:r>
        <w:rPr>
          <w:rStyle w:val="Style15"/>
        </w:rPr>
        <w:t>ах</w:t>
      </w:r>
      <w:r>
        <w:rPr>
          <w:rStyle w:val="Style15"/>
        </w:rPr>
        <w:t>:</w:t>
      </w:r>
    </w:p>
    <w:p>
      <w:pPr>
        <w:pStyle w:val="Normal"/>
        <w:ind w:firstLine="720"/>
        <w:jc w:val="both"/>
        <w:rPr/>
      </w:pPr>
      <w:bookmarkStart w:id="33" w:name="sub_1511"/>
      <w:bookmarkStart w:id="34" w:name="sub_10511"/>
      <w:bookmarkEnd w:id="33"/>
      <w:bookmarkEnd w:id="34"/>
      <w:r>
        <w:rPr>
          <w:rStyle w:val="Style15"/>
        </w:rPr>
        <w:t>5.1.1. выделени</w:t>
      </w:r>
      <w:r>
        <w:rPr>
          <w:rStyle w:val="Style15"/>
        </w:rPr>
        <w:t>е</w:t>
      </w:r>
      <w:r>
        <w:rPr>
          <w:rStyle w:val="Style15"/>
        </w:rPr>
        <w:t xml:space="preserve"> денежных средств, в рамках финансовых возможностей Фонда;</w:t>
      </w:r>
    </w:p>
    <w:p>
      <w:pPr>
        <w:pStyle w:val="Normal"/>
        <w:ind w:firstLine="720"/>
        <w:jc w:val="both"/>
        <w:rPr/>
      </w:pPr>
      <w:bookmarkStart w:id="35" w:name="sub_1512"/>
      <w:bookmarkStart w:id="36" w:name="sub_15111"/>
      <w:bookmarkEnd w:id="35"/>
      <w:bookmarkEnd w:id="36"/>
      <w:r>
        <w:rPr>
          <w:rStyle w:val="Style15"/>
        </w:rPr>
        <w:t xml:space="preserve">5.1.2. </w:t>
      </w:r>
      <w:r>
        <w:rPr>
          <w:rStyle w:val="Style15"/>
          <w:rFonts w:eastAsia="Times New Roman"/>
          <w:sz w:val="24"/>
          <w:szCs w:val="24"/>
          <w:lang w:eastAsia="ru-RU"/>
        </w:rPr>
        <w:t>аренда спортивных площадок или пространств для проведения соревнований</w:t>
      </w:r>
      <w:r>
        <w:rPr>
          <w:rStyle w:val="Style15"/>
          <w:rFonts w:eastAsia="Times New Roman"/>
          <w:sz w:val="24"/>
          <w:szCs w:val="24"/>
        </w:rPr>
        <w:t>;</w:t>
      </w:r>
    </w:p>
    <w:p>
      <w:pPr>
        <w:pStyle w:val="Normal"/>
        <w:ind w:firstLine="720"/>
        <w:jc w:val="both"/>
        <w:rPr/>
      </w:pPr>
      <w:r>
        <w:rPr>
          <w:rStyle w:val="Style15"/>
          <w:rFonts w:eastAsia="Times New Roman"/>
          <w:sz w:val="24"/>
          <w:szCs w:val="24"/>
          <w:lang w:eastAsia="ru-RU"/>
        </w:rPr>
        <w:t xml:space="preserve">5.1.3. </w:t>
      </w:r>
      <w:r>
        <w:rPr>
          <w:rFonts w:eastAsia="Times New Roman"/>
          <w:sz w:val="24"/>
          <w:szCs w:val="24"/>
          <w:lang w:eastAsia="ru-RU"/>
        </w:rPr>
        <w:t>приобретение или изготовление наград;</w:t>
      </w:r>
    </w:p>
    <w:p>
      <w:pPr>
        <w:pStyle w:val="Normal"/>
        <w:ind w:firstLine="720"/>
        <w:jc w:val="both"/>
        <w:rPr/>
      </w:pPr>
      <w:r>
        <w:rPr>
          <w:rFonts w:eastAsia="Times New Roman"/>
          <w:sz w:val="24"/>
          <w:szCs w:val="24"/>
          <w:lang w:eastAsia="ru-RU"/>
        </w:rPr>
        <w:t xml:space="preserve">5.1.4. </w:t>
      </w:r>
      <w:r>
        <w:rPr>
          <w:rFonts w:eastAsia="Times New Roman"/>
          <w:sz w:val="24"/>
          <w:szCs w:val="24"/>
          <w:lang w:eastAsia="ru-RU"/>
        </w:rPr>
        <w:t>формирование денежного наградного фонда участникам;</w:t>
      </w:r>
    </w:p>
    <w:p>
      <w:pPr>
        <w:pStyle w:val="Normal"/>
        <w:ind w:firstLine="720"/>
        <w:jc w:val="both"/>
        <w:rPr/>
      </w:pPr>
      <w:r>
        <w:rPr>
          <w:rFonts w:eastAsia="Times New Roman"/>
          <w:sz w:val="24"/>
          <w:szCs w:val="24"/>
          <w:lang w:eastAsia="ru-RU"/>
        </w:rPr>
        <w:t xml:space="preserve">5.1.5. </w:t>
      </w:r>
      <w:r>
        <w:rPr>
          <w:rFonts w:eastAsia="Times New Roman"/>
          <w:sz w:val="24"/>
          <w:szCs w:val="24"/>
          <w:lang w:eastAsia="ru-RU"/>
        </w:rPr>
        <w:t>оплата расходов на организацию и проведения судейства, проведение замеров результатов соревнований;</w:t>
      </w:r>
    </w:p>
    <w:p>
      <w:pPr>
        <w:pStyle w:val="ListParagraph"/>
        <w:numPr>
          <w:ilvl w:val="0"/>
          <w:numId w:val="0"/>
        </w:numPr>
        <w:tabs>
          <w:tab w:val="clear" w:pos="709"/>
          <w:tab w:val="left" w:pos="3375" w:leader="none"/>
        </w:tabs>
        <w:spacing w:lineRule="auto" w:line="240" w:before="0" w:after="0"/>
        <w:ind w:left="1440" w:hanging="0"/>
        <w:contextualSpacing/>
        <w:jc w:val="both"/>
        <w:rPr/>
      </w:pPr>
      <w:r>
        <w:rPr>
          <w:rFonts w:eastAsia="Times New Roman"/>
          <w:sz w:val="24"/>
          <w:szCs w:val="24"/>
          <w:lang w:eastAsia="ru-RU"/>
        </w:rPr>
        <w:t xml:space="preserve">5.1.6. </w:t>
      </w:r>
      <w:r>
        <w:rPr>
          <w:rFonts w:eastAsia="Times New Roman"/>
          <w:sz w:val="24"/>
          <w:szCs w:val="24"/>
          <w:lang w:eastAsia="ru-RU"/>
        </w:rPr>
        <w:t>организация технического ремонта велосипедов для участников соревнований</w:t>
      </w:r>
    </w:p>
    <w:p>
      <w:pPr>
        <w:pStyle w:val="ListParagraph"/>
        <w:numPr>
          <w:ilvl w:val="0"/>
          <w:numId w:val="0"/>
        </w:numPr>
        <w:tabs>
          <w:tab w:val="clear" w:pos="709"/>
          <w:tab w:val="left" w:pos="3375" w:leader="none"/>
        </w:tabs>
        <w:spacing w:lineRule="auto" w:line="240" w:before="0" w:after="0"/>
        <w:ind w:left="1440" w:hanging="0"/>
        <w:contextualSpacing/>
        <w:jc w:val="both"/>
        <w:rPr/>
      </w:pPr>
      <w:r>
        <w:rPr>
          <w:rFonts w:eastAsia="Times New Roman"/>
          <w:sz w:val="24"/>
          <w:szCs w:val="24"/>
          <w:lang w:eastAsia="ru-RU"/>
        </w:rPr>
        <w:t xml:space="preserve">5.1.7. </w:t>
      </w:r>
      <w:r>
        <w:rPr>
          <w:rFonts w:eastAsia="Times New Roman"/>
          <w:sz w:val="24"/>
          <w:szCs w:val="24"/>
          <w:lang w:eastAsia="ru-RU"/>
        </w:rPr>
        <w:t>изготовление и распространение велосипедной формы, экипировки и сопутствующих предметов, необходимых для участие в спортивных соревнованиях;</w:t>
      </w:r>
    </w:p>
    <w:p>
      <w:pPr>
        <w:pStyle w:val="ListParagraph"/>
        <w:numPr>
          <w:ilvl w:val="0"/>
          <w:numId w:val="0"/>
        </w:numPr>
        <w:tabs>
          <w:tab w:val="clear" w:pos="709"/>
          <w:tab w:val="left" w:pos="3375" w:leader="none"/>
        </w:tabs>
        <w:spacing w:lineRule="auto" w:line="240" w:before="0" w:after="0"/>
        <w:ind w:left="1440" w:hanging="0"/>
        <w:contextualSpacing/>
        <w:jc w:val="both"/>
        <w:rPr/>
      </w:pPr>
      <w:r>
        <w:rPr>
          <w:rFonts w:eastAsia="Times New Roman"/>
          <w:sz w:val="24"/>
          <w:szCs w:val="24"/>
          <w:lang w:eastAsia="ru-RU"/>
        </w:rPr>
        <w:t xml:space="preserve">5.1.8. </w:t>
      </w:r>
      <w:r>
        <w:rPr>
          <w:rFonts w:eastAsia="Times New Roman"/>
          <w:sz w:val="24"/>
          <w:szCs w:val="24"/>
          <w:lang w:eastAsia="ru-RU"/>
        </w:rPr>
        <w:t>организация тренерской работы</w:t>
      </w:r>
      <w:r>
        <w:rPr>
          <w:rFonts w:eastAsia="Times New Roman"/>
          <w:sz w:val="24"/>
          <w:szCs w:val="24"/>
          <w:lang w:val="en-US" w:eastAsia="ru-RU"/>
        </w:rPr>
        <w:t>;</w:t>
      </w:r>
    </w:p>
    <w:p>
      <w:pPr>
        <w:pStyle w:val="Normal"/>
        <w:ind w:firstLine="720"/>
        <w:jc w:val="both"/>
        <w:rPr/>
      </w:pPr>
      <w:r>
        <w:rPr>
          <w:rStyle w:val="Style15"/>
          <w:rFonts w:eastAsia="Times New Roman"/>
          <w:sz w:val="24"/>
          <w:szCs w:val="24"/>
          <w:lang w:eastAsia="ru-RU"/>
        </w:rPr>
        <w:t>5.1.9. о</w:t>
      </w:r>
      <w:r>
        <w:rPr>
          <w:rStyle w:val="Style15"/>
          <w:rFonts w:eastAsia="Times New Roman"/>
          <w:sz w:val="24"/>
          <w:szCs w:val="24"/>
          <w:lang w:eastAsia="ru-RU"/>
        </w:rPr>
        <w:t>рганизация туристических походов, сборов</w:t>
      </w:r>
    </w:p>
    <w:p>
      <w:pPr>
        <w:pStyle w:val="Normal"/>
        <w:ind w:firstLine="720"/>
        <w:jc w:val="both"/>
        <w:rPr/>
      </w:pPr>
      <w:bookmarkStart w:id="37" w:name="sub_1513"/>
      <w:bookmarkStart w:id="38" w:name="sub_15121"/>
      <w:bookmarkEnd w:id="37"/>
      <w:bookmarkEnd w:id="38"/>
      <w:r>
        <w:rPr>
          <w:rStyle w:val="Style15"/>
        </w:rPr>
        <w:t>5.1.</w:t>
      </w:r>
      <w:r>
        <w:rPr>
          <w:rStyle w:val="Style15"/>
        </w:rPr>
        <w:t>10</w:t>
      </w:r>
      <w:r>
        <w:rPr>
          <w:rStyle w:val="Style15"/>
        </w:rPr>
        <w:t>. передач</w:t>
      </w:r>
      <w:r>
        <w:rPr>
          <w:rStyle w:val="Style15"/>
        </w:rPr>
        <w:t>а</w:t>
      </w:r>
      <w:r>
        <w:rPr>
          <w:rStyle w:val="Style15"/>
        </w:rPr>
        <w:t xml:space="preserve"> во временное пользование имущества Фонда (в том числе объектов интеллектуальной собственности, путем предоставления другому лицу права использования соответствующих результатов интеллектуальной деятельности), необходимого для реализации задач проекта, на которые запрашивается помощь. Обязательное условие - заключение соглашения или договора с благополучателем/спонсируемым, в котором прописываются сроки и объем передаваемого имущества.</w:t>
      </w:r>
    </w:p>
    <w:p>
      <w:pPr>
        <w:pStyle w:val="Normal"/>
        <w:ind w:firstLine="720"/>
        <w:jc w:val="both"/>
        <w:rPr/>
      </w:pPr>
      <w:bookmarkStart w:id="39" w:name="sub_1052"/>
      <w:bookmarkStart w:id="40" w:name="sub_15131"/>
      <w:bookmarkEnd w:id="39"/>
      <w:bookmarkEnd w:id="40"/>
      <w:r>
        <w:rPr>
          <w:rStyle w:val="Style15"/>
        </w:rPr>
        <w:t>5.2. Форма и объем предоставления благотворительной и спонсорской помощи определяется в зависимости от возможностей Фонда и фиксируется с благополучателем/спонсируемым в письменной форме в виде договора или соглашения.</w:t>
      </w:r>
    </w:p>
    <w:p>
      <w:pPr>
        <w:pStyle w:val="Normal"/>
        <w:ind w:firstLine="720"/>
        <w:jc w:val="both"/>
        <w:rPr/>
      </w:pPr>
      <w:bookmarkStart w:id="41" w:name="sub_1053"/>
      <w:bookmarkStart w:id="42" w:name="sub_10521"/>
      <w:bookmarkEnd w:id="41"/>
      <w:bookmarkEnd w:id="42"/>
      <w:r>
        <w:rPr>
          <w:rStyle w:val="Style15"/>
        </w:rPr>
        <w:t>5.3. Договор на оказание спонсорской помощи юридическому лицу или индивидуальному предпринимателю обязательно должен содержать часть с описанием встречных услуг рекламного характера.</w:t>
      </w:r>
    </w:p>
    <w:p>
      <w:pPr>
        <w:pStyle w:val="Normal"/>
        <w:ind w:firstLine="720"/>
        <w:jc w:val="both"/>
        <w:rPr/>
      </w:pPr>
      <w:bookmarkStart w:id="43" w:name="sub_1054"/>
      <w:bookmarkStart w:id="44" w:name="sub_10531"/>
      <w:bookmarkEnd w:id="43"/>
      <w:bookmarkEnd w:id="44"/>
      <w:r>
        <w:rPr>
          <w:rStyle w:val="Style15"/>
        </w:rPr>
        <w:t xml:space="preserve">5.4. Перечень форм оказания благотворительной помощи, указанный в </w:t>
      </w:r>
      <w:r>
        <w:rPr>
          <w:rStyle w:val="Style17"/>
          <w:color w:val="302709"/>
        </w:rPr>
        <w:t>п. 5.1</w:t>
      </w:r>
      <w:r>
        <w:rPr>
          <w:rStyle w:val="Style15"/>
        </w:rPr>
        <w:t xml:space="preserve"> Положения является исчерпывающим.</w:t>
      </w:r>
    </w:p>
    <w:p>
      <w:pPr>
        <w:pStyle w:val="Normal"/>
        <w:ind w:firstLine="720"/>
        <w:rPr>
          <w:rStyle w:val="Style15"/>
        </w:rPr>
      </w:pPr>
      <w:r>
        <w:rPr/>
      </w:r>
      <w:bookmarkStart w:id="45" w:name="sub_10541"/>
      <w:bookmarkStart w:id="46" w:name="sub_10541"/>
      <w:bookmarkEnd w:id="46"/>
    </w:p>
    <w:p>
      <w:pPr>
        <w:pStyle w:val="1"/>
        <w:rPr/>
      </w:pPr>
      <w:r>
        <w:rPr/>
        <w:t>6</w:t>
      </w:r>
      <w:bookmarkStart w:id="47" w:name="sub_1070"/>
      <w:r>
        <w:rPr/>
        <w:t>. Формирование ресурсов</w:t>
      </w:r>
    </w:p>
    <w:p>
      <w:pPr>
        <w:pStyle w:val="Normal"/>
        <w:ind w:firstLine="720"/>
        <w:rPr>
          <w:rStyle w:val="Style15"/>
        </w:rPr>
      </w:pPr>
      <w:r>
        <w:rPr/>
      </w:r>
      <w:bookmarkEnd w:id="47"/>
    </w:p>
    <w:p>
      <w:pPr>
        <w:pStyle w:val="Normal"/>
        <w:ind w:firstLine="720"/>
        <w:jc w:val="both"/>
        <w:rPr>
          <w:rStyle w:val="Style15"/>
        </w:rPr>
      </w:pPr>
      <w:r>
        <w:rPr>
          <w:rStyle w:val="Style15"/>
        </w:rPr>
        <w:t>6</w:t>
      </w:r>
      <w:bookmarkStart w:id="48" w:name="sub_1071"/>
      <w:r>
        <w:rPr>
          <w:rStyle w:val="Style15"/>
        </w:rPr>
        <w:t>.1. Благотворительная и Спонсорская деятельность финансируется за счет бюджета Фонда, исходя из возможностей Фонда.</w:t>
      </w:r>
    </w:p>
    <w:p>
      <w:pPr>
        <w:pStyle w:val="Normal"/>
        <w:ind w:firstLine="720"/>
        <w:jc w:val="both"/>
        <w:rPr/>
      </w:pPr>
      <w:bookmarkEnd w:id="48"/>
      <w:r>
        <w:rPr>
          <w:rStyle w:val="Style15"/>
        </w:rPr>
        <w:t>6</w:t>
      </w:r>
      <w:bookmarkStart w:id="49" w:name="sub_1072"/>
      <w:r>
        <w:rPr>
          <w:rStyle w:val="Style15"/>
        </w:rPr>
        <w:t>.2. Размер средств, направляемых Фондом на благотворительную и спонсорскую помощь, отражается в ежегодном бюджете Фонда, исходя из возможностей Фонда и общеэкономической ситуации в стране.</w:t>
      </w:r>
    </w:p>
    <w:p>
      <w:pPr>
        <w:pStyle w:val="Normal"/>
        <w:ind w:firstLine="720"/>
        <w:jc w:val="both"/>
        <w:rPr/>
      </w:pPr>
      <w:bookmarkEnd w:id="49"/>
      <w:r>
        <w:rPr>
          <w:rStyle w:val="Style15"/>
        </w:rPr>
        <w:t>6</w:t>
      </w:r>
      <w:bookmarkStart w:id="50" w:name="sub_1073"/>
      <w:r>
        <w:rPr>
          <w:rStyle w:val="Style15"/>
        </w:rPr>
        <w:t xml:space="preserve">.3. Средства, выделенные на </w:t>
      </w:r>
      <w:r>
        <w:rPr>
          <w:rStyle w:val="Style15"/>
        </w:rPr>
        <w:t>б</w:t>
      </w:r>
      <w:r>
        <w:rPr>
          <w:rStyle w:val="Style15"/>
        </w:rPr>
        <w:t xml:space="preserve">лаготворительность и спонсорскую помощь, используются Фондом с учетом </w:t>
      </w:r>
      <w:r>
        <w:rPr>
          <w:rStyle w:val="Style15"/>
        </w:rPr>
        <w:t>утвержденной благотворительной программы, а также  в соответствии с решениями Генерального директора</w:t>
      </w:r>
      <w:r>
        <w:rPr>
          <w:rStyle w:val="Style15"/>
        </w:rPr>
        <w:t xml:space="preserve"> </w:t>
      </w:r>
      <w:r>
        <w:rPr>
          <w:rStyle w:val="Style15"/>
        </w:rPr>
        <w:t xml:space="preserve">о предоставлении благотворительной или спонсорской помощи </w:t>
      </w:r>
      <w:r>
        <w:rPr>
          <w:rStyle w:val="Style15"/>
        </w:rPr>
        <w:t>на основании Заявок, поступающих в Фонд, с просьбами о помощи.</w:t>
      </w:r>
    </w:p>
    <w:p>
      <w:pPr>
        <w:pStyle w:val="Normal"/>
        <w:ind w:firstLine="720"/>
        <w:rPr>
          <w:rStyle w:val="Style15"/>
        </w:rPr>
      </w:pPr>
      <w:r>
        <w:rPr/>
      </w:r>
      <w:bookmarkEnd w:id="50"/>
    </w:p>
    <w:p>
      <w:pPr>
        <w:pStyle w:val="1"/>
        <w:rPr/>
      </w:pPr>
      <w:r>
        <w:rPr/>
        <w:t>7</w:t>
      </w:r>
      <w:bookmarkStart w:id="51" w:name="sub_1080"/>
      <w:r>
        <w:rPr/>
        <w:t>. Порядок предоставления благотворительной и спонсорской помощи</w:t>
      </w:r>
    </w:p>
    <w:p>
      <w:pPr>
        <w:pStyle w:val="Normal"/>
        <w:ind w:firstLine="720"/>
        <w:rPr/>
      </w:pPr>
      <w:r>
        <w:rPr/>
      </w:r>
      <w:bookmarkEnd w:id="51"/>
    </w:p>
    <w:p>
      <w:pPr>
        <w:pStyle w:val="Normal"/>
        <w:ind w:firstLine="720"/>
        <w:jc w:val="both"/>
        <w:rPr/>
      </w:pPr>
      <w:r>
        <w:rPr>
          <w:rStyle w:val="Style15"/>
        </w:rPr>
        <w:t>7</w:t>
      </w:r>
      <w:bookmarkStart w:id="52" w:name="sub_1081"/>
      <w:r>
        <w:rPr>
          <w:rStyle w:val="Style15"/>
        </w:rPr>
        <w:t>.1. Благотворительная и спонсорская помощь Фонда осуществляется на основании Заявки, направленной Заявителем в Фонд:</w:t>
      </w:r>
    </w:p>
    <w:p>
      <w:pPr>
        <w:pStyle w:val="Normal"/>
        <w:ind w:firstLine="720"/>
        <w:jc w:val="both"/>
        <w:rPr/>
      </w:pPr>
      <w:bookmarkEnd w:id="52"/>
      <w:r>
        <w:rPr>
          <w:rStyle w:val="Style15"/>
        </w:rPr>
        <w:t>7</w:t>
      </w:r>
      <w:bookmarkStart w:id="53" w:name="sub_1811"/>
      <w:r>
        <w:rPr>
          <w:rStyle w:val="Style15"/>
        </w:rPr>
        <w:t xml:space="preserve">.1.1. Заявка </w:t>
      </w:r>
      <w:bookmarkStart w:id="54" w:name="__DdeLink__4283_1855039380"/>
      <w:r>
        <w:rPr>
          <w:rStyle w:val="Style15"/>
        </w:rPr>
        <w:t>для юридических лиц и индивидуальных предпринимателей</w:t>
      </w:r>
      <w:bookmarkEnd w:id="54"/>
      <w:r>
        <w:rPr>
          <w:rStyle w:val="Style15"/>
        </w:rPr>
        <w:t xml:space="preserve"> должна быть заполнена по шаблону (</w:t>
      </w:r>
      <w:r>
        <w:rPr>
          <w:rStyle w:val="Style17"/>
          <w:color w:val="302709"/>
        </w:rPr>
        <w:t>приложение №1</w:t>
      </w:r>
      <w:r>
        <w:rPr>
          <w:rStyle w:val="Style15"/>
          <w:color w:val="302709"/>
        </w:rPr>
        <w:t xml:space="preserve"> к</w:t>
      </w:r>
      <w:r>
        <w:rPr>
          <w:rStyle w:val="Style15"/>
        </w:rPr>
        <w:t xml:space="preserve"> Положению).</w:t>
      </w:r>
    </w:p>
    <w:p>
      <w:pPr>
        <w:pStyle w:val="Normal"/>
        <w:ind w:firstLine="720"/>
        <w:jc w:val="both"/>
        <w:rPr/>
      </w:pPr>
      <w:bookmarkEnd w:id="53"/>
      <w:r>
        <w:rPr>
          <w:rStyle w:val="Style15"/>
        </w:rPr>
        <w:t>7</w:t>
      </w:r>
      <w:bookmarkStart w:id="55" w:name="sub_1812"/>
      <w:r>
        <w:rPr>
          <w:rStyle w:val="Style15"/>
        </w:rPr>
        <w:t>.1.2. Для физических лиц, в том числе самозанятых граждан, Заявкой является письмо, написанное в произвольной форме, с описанием ситуации, требующей предоставления помощи.</w:t>
      </w:r>
    </w:p>
    <w:p>
      <w:pPr>
        <w:pStyle w:val="Normal"/>
        <w:ind w:firstLine="720"/>
        <w:jc w:val="both"/>
        <w:rPr/>
      </w:pPr>
      <w:bookmarkEnd w:id="55"/>
      <w:r>
        <w:rPr>
          <w:rStyle w:val="Style15"/>
        </w:rPr>
        <w:t>7</w:t>
      </w:r>
      <w:bookmarkStart w:id="56" w:name="sub_1813"/>
      <w:r>
        <w:rPr>
          <w:rStyle w:val="Style15"/>
        </w:rPr>
        <w:t xml:space="preserve">.1.3. Заявитель (для юридических лиц и индивидуальных предпринимателей) должен подробно и максимально конкретно указать в Заявке цель обращения, все необходимые виды помощи со стороны Фонда, а также предоставить </w:t>
      </w:r>
      <w:r>
        <w:rPr>
          <w:rStyle w:val="Style15"/>
          <w:color w:val="302709"/>
        </w:rPr>
        <w:t xml:space="preserve">документы, указанные в </w:t>
      </w:r>
      <w:r>
        <w:rPr>
          <w:rStyle w:val="Style17"/>
          <w:color w:val="302709"/>
        </w:rPr>
        <w:t>приложении №2</w:t>
      </w:r>
      <w:r>
        <w:rPr>
          <w:rStyle w:val="Style15"/>
          <w:color w:val="302709"/>
        </w:rPr>
        <w:t xml:space="preserve"> к Положению. </w:t>
      </w:r>
    </w:p>
    <w:p>
      <w:pPr>
        <w:pStyle w:val="Normal"/>
        <w:ind w:firstLine="720"/>
        <w:jc w:val="both"/>
        <w:rPr/>
      </w:pPr>
      <w:bookmarkEnd w:id="56"/>
      <w:r>
        <w:rPr>
          <w:rStyle w:val="Style15"/>
          <w:color w:val="302709"/>
        </w:rPr>
        <w:t>7</w:t>
      </w:r>
      <w:bookmarkStart w:id="57" w:name="sub_1814"/>
      <w:r>
        <w:rPr>
          <w:rStyle w:val="Style15"/>
          <w:color w:val="302709"/>
        </w:rPr>
        <w:t>.1.4. Заявитель может направить свою Заявку в Фонд:</w:t>
      </w:r>
    </w:p>
    <w:p>
      <w:pPr>
        <w:pStyle w:val="Normal"/>
        <w:ind w:firstLine="720"/>
        <w:jc w:val="both"/>
        <w:rPr/>
      </w:pPr>
      <w:bookmarkEnd w:id="57"/>
      <w:r>
        <w:rPr>
          <w:rStyle w:val="Style15"/>
          <w:color w:val="302709"/>
        </w:rPr>
        <w:t>- по электронной почте: ______________________;</w:t>
      </w:r>
    </w:p>
    <w:p>
      <w:pPr>
        <w:pStyle w:val="Normal"/>
        <w:ind w:firstLine="720"/>
        <w:jc w:val="both"/>
        <w:rPr/>
      </w:pPr>
      <w:r>
        <w:rPr>
          <w:rStyle w:val="Style15"/>
          <w:color w:val="302709"/>
        </w:rPr>
        <w:t>- письмом, направленным на почтовый адрес Фонда:_____________________.</w:t>
      </w:r>
    </w:p>
    <w:p>
      <w:pPr>
        <w:pStyle w:val="Normal"/>
        <w:ind w:firstLine="720"/>
        <w:jc w:val="both"/>
        <w:rPr/>
      </w:pPr>
      <w:r>
        <w:rPr>
          <w:rStyle w:val="Style15"/>
        </w:rPr>
        <w:t>Заявки, направленные иным способом, не рассматриваются.</w:t>
      </w:r>
    </w:p>
    <w:p>
      <w:pPr>
        <w:pStyle w:val="Normal"/>
        <w:ind w:firstLine="720"/>
        <w:jc w:val="both"/>
        <w:rPr/>
      </w:pPr>
      <w:r>
        <w:rPr>
          <w:rStyle w:val="Style15"/>
        </w:rPr>
        <w:t>7</w:t>
      </w:r>
      <w:bookmarkStart w:id="58" w:name="sub_1815"/>
      <w:r>
        <w:rPr>
          <w:rStyle w:val="Style15"/>
        </w:rPr>
        <w:t>.1.5. Заявки от юридических лиц рассматриваются только при наличии подписи уполномоченного лица, проставления оттиска печати организации (при ее наличии) и данных контактного лица.</w:t>
      </w:r>
    </w:p>
    <w:p>
      <w:pPr>
        <w:pStyle w:val="Normal"/>
        <w:ind w:firstLine="720"/>
        <w:jc w:val="both"/>
        <w:rPr/>
      </w:pPr>
      <w:bookmarkEnd w:id="58"/>
      <w:r>
        <w:rPr>
          <w:rStyle w:val="Style15"/>
        </w:rPr>
        <w:t>7</w:t>
      </w:r>
      <w:bookmarkStart w:id="59" w:name="sub_1816"/>
      <w:r>
        <w:rPr>
          <w:rStyle w:val="Style15"/>
        </w:rPr>
        <w:t>.1.6. Заявки (письменные обращения) от физических лиц, в том числе самозанятых граждан, рассматриваются только при наличии подписи Заявителя и его контактных данных.</w:t>
      </w:r>
    </w:p>
    <w:p>
      <w:pPr>
        <w:pStyle w:val="Normal"/>
        <w:ind w:firstLine="720"/>
        <w:jc w:val="both"/>
        <w:rPr/>
      </w:pPr>
      <w:bookmarkEnd w:id="59"/>
      <w:r>
        <w:rPr>
          <w:rStyle w:val="Style15"/>
        </w:rPr>
        <w:t>7</w:t>
      </w:r>
      <w:bookmarkStart w:id="60" w:name="sub_1817"/>
      <w:r>
        <w:rPr>
          <w:rStyle w:val="Style15"/>
        </w:rPr>
        <w:t>.1.7. Фонд оставляет за собой право на любом этапе рассмотрения Заявки отказать в предоставлении помощи/содействия в решении вопросов, которые не были указаны Заявителем на этапе подачи Заявки и до заключения соглашения или договора.</w:t>
      </w:r>
    </w:p>
    <w:p>
      <w:pPr>
        <w:pStyle w:val="Normal"/>
        <w:ind w:firstLine="720"/>
        <w:jc w:val="both"/>
        <w:rPr/>
      </w:pPr>
      <w:bookmarkEnd w:id="60"/>
      <w:r>
        <w:rPr>
          <w:rStyle w:val="Style15"/>
        </w:rPr>
        <w:t>7</w:t>
      </w:r>
      <w:bookmarkStart w:id="61" w:name="sub_1818"/>
      <w:r>
        <w:rPr>
          <w:rStyle w:val="Style15"/>
        </w:rPr>
        <w:t>.1.8. Фонд оставляет за собой право выделить меньший объем благотворительной или спонсорской помощи, чем указано в Заявке, с соответствующим сокращением объема обязательств со стороны Заявителя. Заявитель имеет право отказаться от меньшего объема спонсорской или благотворительной помощи, направив Фонду письменное уведомление. Фонд имеет право отказаться от предоставления благотворительной или спонсорской помощи, направив Заявителю соответствующее уведомление без указания причины отказа.</w:t>
      </w:r>
    </w:p>
    <w:p>
      <w:pPr>
        <w:pStyle w:val="Normal"/>
        <w:ind w:firstLine="720"/>
        <w:jc w:val="both"/>
        <w:rPr/>
      </w:pPr>
      <w:bookmarkEnd w:id="61"/>
      <w:r>
        <w:rPr>
          <w:rStyle w:val="Style15"/>
        </w:rPr>
        <w:t>7</w:t>
      </w:r>
      <w:bookmarkStart w:id="62" w:name="sub_1082"/>
      <w:r>
        <w:rPr>
          <w:rStyle w:val="Style15"/>
        </w:rPr>
        <w:t xml:space="preserve">.2. Решение об оказании благотворительной или спонсорской помощи в денежной форме на безвозмездной основе принимает </w:t>
      </w:r>
      <w:r>
        <w:rPr>
          <w:rStyle w:val="Style15"/>
        </w:rPr>
        <w:t>Генеральный директор</w:t>
      </w:r>
      <w:r>
        <w:rPr>
          <w:rStyle w:val="Style15"/>
        </w:rPr>
        <w:t xml:space="preserve"> в рамках своих полномочий.</w:t>
      </w:r>
    </w:p>
    <w:p>
      <w:pPr>
        <w:pStyle w:val="Normal"/>
        <w:ind w:firstLine="720"/>
        <w:jc w:val="both"/>
        <w:rPr/>
      </w:pPr>
      <w:bookmarkEnd w:id="62"/>
      <w:r>
        <w:rPr>
          <w:rStyle w:val="Style15"/>
        </w:rPr>
        <w:t>7</w:t>
      </w:r>
      <w:bookmarkStart w:id="63" w:name="sub_1083"/>
      <w:r>
        <w:rPr>
          <w:rStyle w:val="Style15"/>
        </w:rPr>
        <w:t xml:space="preserve">.3. Ответственным структурным подразделением Фонда в отношении благотворительной и спонсорской помощи является </w:t>
      </w:r>
      <w:r>
        <w:rPr>
          <w:rStyle w:val="Style15"/>
        </w:rPr>
        <w:t>Генеральный директор</w:t>
      </w:r>
      <w:r>
        <w:rPr>
          <w:rStyle w:val="Style15"/>
        </w:rPr>
        <w:t>, котор</w:t>
      </w:r>
      <w:r>
        <w:rPr>
          <w:rStyle w:val="Style15"/>
        </w:rPr>
        <w:t>ый</w:t>
      </w:r>
      <w:r>
        <w:rPr>
          <w:rStyle w:val="Style15"/>
        </w:rPr>
        <w:t xml:space="preserve"> осуществляет:</w:t>
      </w:r>
    </w:p>
    <w:p>
      <w:pPr>
        <w:pStyle w:val="Normal"/>
        <w:ind w:firstLine="720"/>
        <w:jc w:val="both"/>
        <w:rPr/>
      </w:pPr>
      <w:bookmarkEnd w:id="63"/>
      <w:r>
        <w:rPr>
          <w:rStyle w:val="Style15"/>
        </w:rPr>
        <w:t>- координацию благотворительной и спонсорской помощи;</w:t>
      </w:r>
    </w:p>
    <w:p>
      <w:pPr>
        <w:pStyle w:val="Normal"/>
        <w:ind w:firstLine="720"/>
        <w:jc w:val="both"/>
        <w:rPr/>
      </w:pPr>
      <w:r>
        <w:rPr>
          <w:rStyle w:val="Style15"/>
        </w:rPr>
        <w:t>- взаимодействие с Заявителями и контроль за расходованием выделяемых средств и использованием имущества для реализации задач заявленного проекта;</w:t>
      </w:r>
    </w:p>
    <w:p>
      <w:pPr>
        <w:pStyle w:val="Normal"/>
        <w:ind w:firstLine="720"/>
        <w:jc w:val="both"/>
        <w:rPr/>
      </w:pPr>
      <w:r>
        <w:rPr>
          <w:rStyle w:val="Style15"/>
        </w:rPr>
        <w:t>- обеспечивает соблюдение порядка осуществления Фондом благотворительной и спонсорской помощи;</w:t>
      </w:r>
    </w:p>
    <w:p>
      <w:pPr>
        <w:pStyle w:val="Normal"/>
        <w:ind w:firstLine="720"/>
        <w:jc w:val="both"/>
        <w:rPr/>
      </w:pPr>
      <w:r>
        <w:rPr>
          <w:rStyle w:val="Style15"/>
        </w:rPr>
        <w:t>- получение отчетов от Заявителей;</w:t>
      </w:r>
    </w:p>
    <w:p>
      <w:pPr>
        <w:pStyle w:val="Normal"/>
        <w:ind w:firstLine="720"/>
        <w:jc w:val="both"/>
        <w:rPr/>
      </w:pPr>
      <w:r>
        <w:rPr>
          <w:rStyle w:val="Style15"/>
        </w:rPr>
        <w:t>- рассм</w:t>
      </w:r>
      <w:r>
        <w:rPr>
          <w:rStyle w:val="Style15"/>
        </w:rPr>
        <w:t>атривает</w:t>
      </w:r>
      <w:r>
        <w:rPr>
          <w:rStyle w:val="Style15"/>
        </w:rPr>
        <w:t xml:space="preserve"> и утвержд</w:t>
      </w:r>
      <w:r>
        <w:rPr>
          <w:rStyle w:val="Style15"/>
        </w:rPr>
        <w:t>ает</w:t>
      </w:r>
      <w:r>
        <w:rPr>
          <w:rStyle w:val="Style15"/>
        </w:rPr>
        <w:t xml:space="preserve"> предложения по формированию и отчеты по использованию средств, выделяемых Фондом на благотворительную и спонсорскую помощь;</w:t>
      </w:r>
    </w:p>
    <w:p>
      <w:pPr>
        <w:pStyle w:val="Normal"/>
        <w:ind w:firstLine="720"/>
        <w:jc w:val="both"/>
        <w:rPr/>
      </w:pPr>
      <w:r>
        <w:rPr>
          <w:rStyle w:val="Style15"/>
        </w:rPr>
        <w:t xml:space="preserve">- рассматривает Заявки на благотворительную и спонсорскую помощь, </w:t>
      </w:r>
    </w:p>
    <w:p>
      <w:pPr>
        <w:pStyle w:val="Normal"/>
        <w:ind w:firstLine="720"/>
        <w:jc w:val="both"/>
        <w:rPr/>
      </w:pPr>
      <w:r>
        <w:rPr>
          <w:rStyle w:val="Style15"/>
        </w:rPr>
        <w:t>- осуществляет иные действия в рамках спонсорской/благотворительной деятельности в соответствии с Положением.</w:t>
      </w:r>
    </w:p>
    <w:p>
      <w:pPr>
        <w:pStyle w:val="Normal"/>
        <w:ind w:firstLine="720"/>
        <w:jc w:val="both"/>
        <w:rPr/>
      </w:pPr>
      <w:r>
        <w:rPr>
          <w:rStyle w:val="Style15"/>
        </w:rPr>
        <w:t>7</w:t>
      </w:r>
      <w:bookmarkStart w:id="64" w:name="sub_1084"/>
      <w:r>
        <w:rPr>
          <w:rStyle w:val="Style15"/>
        </w:rPr>
        <w:t xml:space="preserve">.4. При поступлении Заявки (письменного обращения) с просьбой о благотворительной или спонсорской помощи </w:t>
      </w:r>
      <w:r>
        <w:rPr>
          <w:rStyle w:val="Style15"/>
        </w:rPr>
        <w:t>Генеральный директор</w:t>
      </w:r>
      <w:r>
        <w:rPr>
          <w:rStyle w:val="Style15"/>
        </w:rPr>
        <w:t xml:space="preserve"> проводит первичный анализ Заявки по следующим критериям:</w:t>
      </w:r>
    </w:p>
    <w:p>
      <w:pPr>
        <w:pStyle w:val="Normal"/>
        <w:ind w:firstLine="720"/>
        <w:jc w:val="both"/>
        <w:rPr/>
      </w:pPr>
      <w:bookmarkEnd w:id="64"/>
      <w:r>
        <w:rPr>
          <w:rStyle w:val="Style15"/>
        </w:rPr>
        <w:t>- наличие у Фонда запрашиваемых средств и/или необходимых ресурсов;</w:t>
      </w:r>
    </w:p>
    <w:p>
      <w:pPr>
        <w:pStyle w:val="Normal"/>
        <w:ind w:firstLine="720"/>
        <w:jc w:val="both"/>
        <w:rPr/>
      </w:pPr>
      <w:r>
        <w:rPr>
          <w:rStyle w:val="Style15"/>
        </w:rPr>
        <w:t xml:space="preserve">- соответствие благотворительной или спонсорской помощи уставным </w:t>
      </w:r>
      <w:r>
        <w:rPr>
          <w:rStyle w:val="Style15"/>
        </w:rPr>
        <w:t xml:space="preserve">целям и </w:t>
      </w:r>
      <w:r>
        <w:rPr>
          <w:rStyle w:val="Style15"/>
        </w:rPr>
        <w:t>положениям Фонда и др.</w:t>
      </w:r>
    </w:p>
    <w:p>
      <w:pPr>
        <w:pStyle w:val="Normal"/>
        <w:ind w:firstLine="720"/>
        <w:jc w:val="both"/>
        <w:rPr/>
      </w:pPr>
      <w:bookmarkStart w:id="65" w:name="sub_1085"/>
      <w:bookmarkEnd w:id="65"/>
      <w:r>
        <w:rPr>
          <w:rStyle w:val="Style15"/>
        </w:rPr>
        <w:t>7</w:t>
      </w:r>
      <w:bookmarkStart w:id="66" w:name="sub_1086"/>
      <w:r>
        <w:rPr>
          <w:rStyle w:val="Style15"/>
        </w:rPr>
        <w:t xml:space="preserve">.5. Срок проведения анализа Заявки не должен превышать 30 календарных дней с даты получения Заявки. В указанный срок не включается время ожидания получения информации и документов, перечисленных в </w:t>
      </w:r>
      <w:r>
        <w:rPr>
          <w:rStyle w:val="Style17"/>
          <w:color w:val="302709"/>
        </w:rPr>
        <w:t>приложении №2</w:t>
      </w:r>
      <w:r>
        <w:rPr>
          <w:rStyle w:val="Style15"/>
          <w:color w:val="302709"/>
        </w:rPr>
        <w:t xml:space="preserve"> к</w:t>
      </w:r>
      <w:r>
        <w:rPr>
          <w:rStyle w:val="Style15"/>
        </w:rPr>
        <w:t xml:space="preserve"> Положению (для юридических лиц и индивидуальных предпринимателей).</w:t>
      </w:r>
    </w:p>
    <w:p>
      <w:pPr>
        <w:pStyle w:val="Normal"/>
        <w:ind w:firstLine="720"/>
        <w:jc w:val="both"/>
        <w:rPr/>
      </w:pPr>
      <w:bookmarkEnd w:id="66"/>
      <w:r>
        <w:rPr>
          <w:rStyle w:val="Style15"/>
        </w:rPr>
        <w:t>7</w:t>
      </w:r>
      <w:bookmarkStart w:id="67" w:name="sub_1087"/>
      <w:r>
        <w:rPr>
          <w:rStyle w:val="Style15"/>
        </w:rPr>
        <w:t xml:space="preserve">.6. По результатам проведенного анализа Заявки </w:t>
      </w:r>
      <w:r>
        <w:rPr>
          <w:rStyle w:val="Style15"/>
        </w:rPr>
        <w:t>Генеральный директор</w:t>
      </w:r>
      <w:r>
        <w:rPr>
          <w:rStyle w:val="Style15"/>
        </w:rPr>
        <w:t xml:space="preserve"> выносит решение, которое должно включать в себя:</w:t>
      </w:r>
    </w:p>
    <w:p>
      <w:pPr>
        <w:pStyle w:val="Normal"/>
        <w:ind w:firstLine="720"/>
        <w:jc w:val="both"/>
        <w:rPr/>
      </w:pPr>
      <w:bookmarkEnd w:id="67"/>
      <w:r>
        <w:rPr>
          <w:rStyle w:val="Style15"/>
        </w:rPr>
        <w:t>- указание потенциального Заявителя, описание его деятельности;</w:t>
      </w:r>
    </w:p>
    <w:p>
      <w:pPr>
        <w:pStyle w:val="Normal"/>
        <w:ind w:firstLine="720"/>
        <w:jc w:val="both"/>
        <w:rPr/>
      </w:pPr>
      <w:r>
        <w:rPr>
          <w:rStyle w:val="Style15"/>
        </w:rPr>
        <w:t>- анализ полученной информации и документов (для юридических лиц и индивидуальных предпринимателей);</w:t>
      </w:r>
    </w:p>
    <w:p>
      <w:pPr>
        <w:pStyle w:val="Normal"/>
        <w:ind w:firstLine="720"/>
        <w:jc w:val="both"/>
        <w:rPr/>
      </w:pPr>
      <w:r>
        <w:rPr>
          <w:rStyle w:val="Style15"/>
        </w:rPr>
        <w:t>- краткий отчет по сотрудничеству с потенциальным Заявителем в прошлые периоды (если применимо);</w:t>
      </w:r>
    </w:p>
    <w:p>
      <w:pPr>
        <w:pStyle w:val="Normal"/>
        <w:ind w:firstLine="720"/>
        <w:jc w:val="both"/>
        <w:rPr/>
      </w:pPr>
      <w:r>
        <w:rPr>
          <w:rStyle w:val="Style15"/>
        </w:rPr>
        <w:t>- анализ обращения на основе требований, установленных в Положении;</w:t>
      </w:r>
    </w:p>
    <w:p>
      <w:pPr>
        <w:pStyle w:val="Normal"/>
        <w:ind w:firstLine="720"/>
        <w:jc w:val="both"/>
        <w:rPr/>
      </w:pPr>
      <w:r>
        <w:rPr>
          <w:rStyle w:val="Style15"/>
        </w:rPr>
        <w:t>- форму и размер спонсорской или благотворительной помощи, исходя из обращения;</w:t>
      </w:r>
    </w:p>
    <w:p>
      <w:pPr>
        <w:pStyle w:val="Normal"/>
        <w:ind w:firstLine="720"/>
        <w:jc w:val="both"/>
        <w:rPr/>
      </w:pPr>
      <w:r>
        <w:rPr>
          <w:rStyle w:val="Style15"/>
        </w:rPr>
        <w:t>- выводы о целесообразности или нецелесообразности оказания помощи.</w:t>
      </w:r>
    </w:p>
    <w:p>
      <w:pPr>
        <w:pStyle w:val="Normal"/>
        <w:ind w:firstLine="720"/>
        <w:jc w:val="both"/>
        <w:rPr/>
      </w:pPr>
      <w:r>
        <w:rPr>
          <w:rStyle w:val="Style15"/>
        </w:rPr>
        <w:t>7</w:t>
      </w:r>
      <w:bookmarkStart w:id="68" w:name="sub_1088"/>
      <w:r>
        <w:rPr>
          <w:rStyle w:val="Style15"/>
        </w:rPr>
        <w:t>.7. Рассмотрение заявки может быть прекращено в любой момент в случае получения информации об изменении ситуации, требующей оказания спонсорской или благотворительной помощи.</w:t>
      </w:r>
    </w:p>
    <w:p>
      <w:pPr>
        <w:pStyle w:val="Normal"/>
        <w:ind w:firstLine="720"/>
        <w:jc w:val="both"/>
        <w:rPr/>
      </w:pPr>
      <w:bookmarkEnd w:id="68"/>
      <w:r>
        <w:rPr>
          <w:rStyle w:val="Style15"/>
        </w:rPr>
        <w:t>7</w:t>
      </w:r>
      <w:bookmarkStart w:id="69" w:name="sub_1089"/>
      <w:r>
        <w:rPr>
          <w:rStyle w:val="Style15"/>
        </w:rPr>
        <w:t xml:space="preserve">.8. В случае </w:t>
      </w:r>
      <w:r>
        <w:rPr>
          <w:rStyle w:val="Style15"/>
        </w:rPr>
        <w:t>принятия Генеральным директор</w:t>
      </w:r>
      <w:r>
        <w:rPr>
          <w:rStyle w:val="Style15"/>
        </w:rPr>
        <w:t xml:space="preserve"> положительного решения, помощь оказывается на основании заключенного договора.</w:t>
      </w:r>
    </w:p>
    <w:p>
      <w:pPr>
        <w:pStyle w:val="Normal"/>
        <w:ind w:firstLine="720"/>
        <w:jc w:val="both"/>
        <w:rPr/>
      </w:pPr>
      <w:bookmarkEnd w:id="69"/>
      <w:r>
        <w:rPr>
          <w:rStyle w:val="Style15"/>
        </w:rPr>
        <w:t>7</w:t>
      </w:r>
      <w:bookmarkStart w:id="70" w:name="sub_1810"/>
      <w:r>
        <w:rPr>
          <w:rStyle w:val="Style15"/>
        </w:rPr>
        <w:t xml:space="preserve">.9. </w:t>
      </w:r>
      <w:bookmarkStart w:id="71" w:name="sub_1945"/>
      <w:bookmarkEnd w:id="70"/>
      <w:r>
        <w:rPr>
          <w:rStyle w:val="Style15"/>
        </w:rPr>
        <w:t>В договоре об оказании благотворительной помощи в обязательном порядке должна быть определена цель пожертвования и порядок его расходования.</w:t>
      </w:r>
    </w:p>
    <w:p>
      <w:pPr>
        <w:pStyle w:val="Normal"/>
        <w:ind w:firstLine="720"/>
        <w:jc w:val="both"/>
        <w:rPr/>
      </w:pPr>
      <w:bookmarkEnd w:id="71"/>
      <w:r>
        <w:rPr>
          <w:rStyle w:val="Style15"/>
        </w:rPr>
        <w:t>Также договор должен содержать обязательство для Благополучателя вернуть Фонду имущество и/или денежные средства, полученные от Фонда, в случае их нецелевого использования, и порядок этого возврата.</w:t>
      </w:r>
    </w:p>
    <w:p>
      <w:pPr>
        <w:pStyle w:val="Normal"/>
        <w:ind w:firstLine="720"/>
        <w:jc w:val="both"/>
        <w:rPr>
          <w:rStyle w:val="Style15"/>
        </w:rPr>
      </w:pPr>
      <w:r>
        <w:rPr/>
      </w:r>
    </w:p>
    <w:p>
      <w:pPr>
        <w:pStyle w:val="1"/>
        <w:rPr/>
      </w:pPr>
      <w:r>
        <w:rPr/>
        <w:t>8</w:t>
      </w:r>
      <w:bookmarkStart w:id="72" w:name="sub_1090"/>
      <w:r>
        <w:rPr/>
        <w:t>. Контроль в области использования средств, выделяемых на благотворительную и спонсорскую помощь</w:t>
      </w:r>
    </w:p>
    <w:p>
      <w:pPr>
        <w:pStyle w:val="Normal"/>
        <w:ind w:firstLine="720"/>
        <w:jc w:val="both"/>
        <w:rPr>
          <w:rStyle w:val="Style15"/>
        </w:rPr>
      </w:pPr>
      <w:r>
        <w:rPr/>
      </w:r>
      <w:bookmarkEnd w:id="72"/>
    </w:p>
    <w:p>
      <w:pPr>
        <w:pStyle w:val="Normal"/>
        <w:ind w:firstLine="720"/>
        <w:jc w:val="both"/>
        <w:rPr/>
      </w:pPr>
      <w:r>
        <w:rPr>
          <w:rStyle w:val="Style15"/>
        </w:rPr>
        <w:t>8</w:t>
      </w:r>
      <w:bookmarkStart w:id="73" w:name="sub_1091"/>
      <w:r>
        <w:rPr>
          <w:rStyle w:val="Style15"/>
        </w:rPr>
        <w:t>.1. Фонд осуществляет учет средств, направленных на благотворительную и спонсорскую помощь, в соответствии с действующим законодательством Российской Федерации и внутренними документами Фонда, Фонда также может проводить проверки целевого использования благополучателем/спонсируемым выделенных средств.</w:t>
      </w:r>
    </w:p>
    <w:p>
      <w:pPr>
        <w:pStyle w:val="Normal"/>
        <w:ind w:firstLine="720"/>
        <w:jc w:val="both"/>
        <w:rPr/>
      </w:pPr>
      <w:bookmarkEnd w:id="73"/>
      <w:r>
        <w:rPr>
          <w:rStyle w:val="Style15"/>
        </w:rPr>
        <w:t>8</w:t>
      </w:r>
      <w:bookmarkStart w:id="74" w:name="sub_1092"/>
      <w:r>
        <w:rPr>
          <w:rStyle w:val="Style15"/>
        </w:rPr>
        <w:t xml:space="preserve">.2. Контроль за спонсорской и благотворительной деятельностью осуществляется </w:t>
      </w:r>
      <w:r>
        <w:rPr>
          <w:rStyle w:val="Style15"/>
        </w:rPr>
        <w:t>Генеральным директором</w:t>
      </w:r>
      <w:r>
        <w:rPr>
          <w:rStyle w:val="Style15"/>
        </w:rPr>
        <w:t xml:space="preserve">. </w:t>
      </w:r>
    </w:p>
    <w:p>
      <w:pPr>
        <w:pStyle w:val="Normal"/>
        <w:ind w:firstLine="720"/>
        <w:jc w:val="both"/>
        <w:rPr/>
      </w:pPr>
      <w:bookmarkEnd w:id="74"/>
      <w:r>
        <w:rPr>
          <w:rStyle w:val="Style15"/>
        </w:rPr>
        <w:t>8</w:t>
      </w:r>
      <w:bookmarkStart w:id="75" w:name="sub_1093"/>
      <w:r>
        <w:rPr>
          <w:rStyle w:val="Style15"/>
        </w:rPr>
        <w:t xml:space="preserve">.3. </w:t>
      </w:r>
      <w:r>
        <w:rPr>
          <w:rStyle w:val="Style15"/>
        </w:rPr>
        <w:t>Генеральный директор</w:t>
      </w:r>
      <w:r>
        <w:rPr>
          <w:rStyle w:val="Style15"/>
        </w:rPr>
        <w:t xml:space="preserve"> по итогам календарного года готовит и представляет на рассмотрение </w:t>
      </w:r>
      <w:r>
        <w:rPr>
          <w:rStyle w:val="Style15"/>
        </w:rPr>
        <w:t>Президиума</w:t>
      </w:r>
      <w:r>
        <w:rPr>
          <w:rStyle w:val="Style15"/>
        </w:rPr>
        <w:t xml:space="preserve"> отчет об объеме оказанной благотворительной и спонсорской помощи, проводит анализ поступающих в адрес Фонда писем, отчетов от благополучателей.</w:t>
      </w:r>
    </w:p>
    <w:p>
      <w:pPr>
        <w:pStyle w:val="Normal"/>
        <w:ind w:firstLine="720"/>
        <w:jc w:val="both"/>
        <w:rPr/>
      </w:pPr>
      <w:bookmarkEnd w:id="75"/>
      <w:r>
        <w:rPr>
          <w:rStyle w:val="Style15"/>
        </w:rPr>
        <w:t>8</w:t>
      </w:r>
      <w:bookmarkStart w:id="76" w:name="sub_1094"/>
      <w:r>
        <w:rPr>
          <w:rStyle w:val="Style15"/>
        </w:rPr>
        <w:t>.4. В целях предупреждения и противодействия коррупции при оказании благотворительной или спонсорской помощи деятельности принимаются следующие меры:</w:t>
      </w:r>
    </w:p>
    <w:p>
      <w:pPr>
        <w:pStyle w:val="Normal"/>
        <w:ind w:firstLine="720"/>
        <w:jc w:val="both"/>
        <w:rPr/>
      </w:pPr>
      <w:bookmarkEnd w:id="76"/>
      <w:r>
        <w:rPr>
          <w:rStyle w:val="Style15"/>
        </w:rPr>
        <w:t>8</w:t>
      </w:r>
      <w:bookmarkStart w:id="77" w:name="sub_1941"/>
      <w:r>
        <w:rPr>
          <w:rStyle w:val="Style15"/>
        </w:rPr>
        <w:t xml:space="preserve">.4.1. Не допускается оказание благотворительной и спонсорской помощи без </w:t>
      </w:r>
      <w:r>
        <w:rPr>
          <w:rStyle w:val="Style15"/>
        </w:rPr>
        <w:t xml:space="preserve"> </w:t>
      </w:r>
      <w:r>
        <w:rPr>
          <w:rStyle w:val="Style15"/>
        </w:rPr>
        <w:t xml:space="preserve">решения </w:t>
      </w:r>
      <w:r>
        <w:rPr>
          <w:rStyle w:val="Style15"/>
        </w:rPr>
        <w:t>Генерального директора</w:t>
      </w:r>
      <w:r>
        <w:rPr>
          <w:rStyle w:val="Style15"/>
        </w:rPr>
        <w:t xml:space="preserve">, за исключением случаев, определенных в </w:t>
      </w:r>
      <w:r>
        <w:rPr>
          <w:rStyle w:val="Style17"/>
          <w:color w:val="302709"/>
        </w:rPr>
        <w:t>пп. 5.1.2</w:t>
      </w:r>
      <w:r>
        <w:rPr>
          <w:rStyle w:val="Style15"/>
          <w:color w:val="302709"/>
        </w:rPr>
        <w:t xml:space="preserve"> и </w:t>
      </w:r>
      <w:r>
        <w:rPr>
          <w:rStyle w:val="Style17"/>
          <w:color w:val="302709"/>
        </w:rPr>
        <w:t>5.1.3</w:t>
      </w:r>
      <w:r>
        <w:rPr>
          <w:rStyle w:val="Style15"/>
          <w:color w:val="302709"/>
        </w:rPr>
        <w:t xml:space="preserve"> </w:t>
      </w:r>
      <w:r>
        <w:rPr>
          <w:rStyle w:val="Style15"/>
        </w:rPr>
        <w:t>Положения.</w:t>
      </w:r>
    </w:p>
    <w:p>
      <w:pPr>
        <w:pStyle w:val="Normal"/>
        <w:ind w:firstLine="720"/>
        <w:jc w:val="both"/>
        <w:rPr/>
      </w:pPr>
      <w:bookmarkEnd w:id="77"/>
      <w:r>
        <w:rPr>
          <w:rStyle w:val="Style15"/>
        </w:rPr>
        <w:t>8</w:t>
      </w:r>
      <w:bookmarkStart w:id="78" w:name="sub_1942"/>
      <w:r>
        <w:rPr>
          <w:rStyle w:val="Style15"/>
        </w:rPr>
        <w:t>.4.2. Не допускается оказание благотворительной и спонсорской помощи в объеме большем, чем запрошено в Заявке с просьбой об оказании благотворительной или спонсорской помощи.</w:t>
      </w:r>
    </w:p>
    <w:p>
      <w:pPr>
        <w:pStyle w:val="Normal"/>
        <w:ind w:hanging="0"/>
        <w:jc w:val="both"/>
        <w:rPr>
          <w:rStyle w:val="Style15"/>
        </w:rPr>
      </w:pPr>
      <w:r>
        <w:rPr/>
      </w:r>
      <w:bookmarkEnd w:id="78"/>
    </w:p>
    <w:p>
      <w:pPr>
        <w:pStyle w:val="1"/>
        <w:rPr/>
      </w:pPr>
      <w:r>
        <w:rPr/>
        <w:t>9</w:t>
      </w:r>
      <w:bookmarkStart w:id="79" w:name="sub_1100"/>
      <w:r>
        <w:rPr/>
        <w:t>. Информационное обеспечение благотворительной, спонсорской помощи  Фонда</w:t>
      </w:r>
    </w:p>
    <w:p>
      <w:pPr>
        <w:pStyle w:val="Normal"/>
        <w:ind w:firstLine="720"/>
        <w:rPr>
          <w:rStyle w:val="Style15"/>
        </w:rPr>
      </w:pPr>
      <w:r>
        <w:rPr/>
      </w:r>
      <w:bookmarkEnd w:id="79"/>
    </w:p>
    <w:p>
      <w:pPr>
        <w:pStyle w:val="Normal"/>
        <w:ind w:firstLine="720"/>
        <w:jc w:val="both"/>
        <w:rPr/>
      </w:pPr>
      <w:r>
        <w:rPr>
          <w:rStyle w:val="Style15"/>
        </w:rPr>
        <w:t>9</w:t>
      </w:r>
      <w:bookmarkStart w:id="80" w:name="sub_1101"/>
      <w:r>
        <w:rPr>
          <w:rStyle w:val="Style15"/>
        </w:rPr>
        <w:t xml:space="preserve">.1. Информация об оказании благотворительной и спонсорской помощи отражается в годовом отчете Фонда, на </w:t>
      </w:r>
      <w:r>
        <w:rPr>
          <w:rStyle w:val="Style17"/>
          <w:color w:val="302709"/>
        </w:rPr>
        <w:t>официальном сайте</w:t>
      </w:r>
      <w:r>
        <w:rPr>
          <w:rStyle w:val="Style15"/>
        </w:rPr>
        <w:t xml:space="preserve"> Фонда в информационно-телекоммуникационной сети Интернет и/или иных информационно-коммуникационных средах.</w:t>
      </w:r>
    </w:p>
    <w:p>
      <w:pPr>
        <w:pStyle w:val="Normal"/>
        <w:ind w:firstLine="720"/>
        <w:jc w:val="both"/>
        <w:rPr/>
      </w:pPr>
      <w:bookmarkEnd w:id="80"/>
      <w:r>
        <w:rPr>
          <w:rStyle w:val="Style15"/>
        </w:rPr>
        <w:t>9</w:t>
      </w:r>
      <w:bookmarkStart w:id="81" w:name="sub_1102"/>
      <w:r>
        <w:rPr>
          <w:rStyle w:val="Style15"/>
        </w:rPr>
        <w:t>.2. В целях эффективной реализации деятельности Фонда в области благотворительной и спонсорской деятельности на электронных ресурсах Фонда создается специальный раздел и/или площадка, где размещается информация о целях и задачах, отчеты о реализации благотворительной и спонсорской помощи.</w:t>
      </w:r>
    </w:p>
    <w:p>
      <w:pPr>
        <w:pStyle w:val="Normal"/>
        <w:ind w:firstLine="720"/>
        <w:rPr>
          <w:rStyle w:val="Style15"/>
        </w:rPr>
      </w:pPr>
      <w:r>
        <w:rPr/>
      </w:r>
      <w:bookmarkEnd w:id="81"/>
    </w:p>
    <w:p>
      <w:pPr>
        <w:pStyle w:val="1"/>
        <w:rPr/>
      </w:pPr>
      <w:bookmarkStart w:id="82" w:name="sub_1110"/>
      <w:bookmarkEnd w:id="82"/>
      <w:r>
        <w:rPr/>
        <w:t>10. Заключительные положения</w:t>
      </w:r>
    </w:p>
    <w:p>
      <w:pPr>
        <w:pStyle w:val="Normal"/>
        <w:ind w:firstLine="720"/>
        <w:rPr>
          <w:rStyle w:val="Style15"/>
        </w:rPr>
      </w:pPr>
      <w:r>
        <w:rPr/>
      </w:r>
      <w:bookmarkStart w:id="83" w:name="sub_11101"/>
      <w:bookmarkStart w:id="84" w:name="sub_11101"/>
      <w:bookmarkEnd w:id="84"/>
    </w:p>
    <w:p>
      <w:pPr>
        <w:pStyle w:val="Normal"/>
        <w:ind w:firstLine="720"/>
        <w:jc w:val="both"/>
        <w:rPr/>
      </w:pPr>
      <w:bookmarkStart w:id="85" w:name="sub_1111"/>
      <w:bookmarkEnd w:id="85"/>
      <w:r>
        <w:rPr>
          <w:rStyle w:val="Style15"/>
        </w:rPr>
        <w:t>10.1. В случае если в результате изменения законодательства Российской Федерации и/или устава нормы Положения вступают с ними в противоречие, необходимо руководствоваться соответственно положениями законодательства Российской Федерации и/или уставом.</w:t>
      </w:r>
    </w:p>
    <w:p>
      <w:pPr>
        <w:pStyle w:val="Normal"/>
        <w:ind w:firstLine="720"/>
        <w:jc w:val="both"/>
        <w:rPr>
          <w:rStyle w:val="Style15"/>
          <w:highlight w:val="yellow"/>
        </w:rPr>
      </w:pPr>
      <w:bookmarkStart w:id="86" w:name="sub_1112"/>
      <w:bookmarkStart w:id="87" w:name="sub_11111"/>
      <w:bookmarkEnd w:id="86"/>
      <w:bookmarkEnd w:id="87"/>
      <w:r>
        <w:rPr>
          <w:rStyle w:val="Style15"/>
        </w:rPr>
        <w:t xml:space="preserve">10.2. Решения о внесении изменений/дополнений в Положение, утверждении Положения в новой редакции либо о признании Положения утратившим силу принимаются </w:t>
      </w:r>
      <w:r>
        <w:rPr>
          <w:rStyle w:val="Style15"/>
          <w:highlight w:val="yellow"/>
        </w:rPr>
        <w:t>генеральным директором Фонда.</w:t>
      </w:r>
      <w:r>
        <w:br w:type="page"/>
      </w:r>
    </w:p>
    <w:p>
      <w:pPr>
        <w:pStyle w:val="Normal"/>
        <w:ind w:firstLine="720"/>
        <w:rPr>
          <w:rStyle w:val="Style15"/>
          <w:highlight w:val="yellow"/>
        </w:rPr>
      </w:pPr>
      <w:r>
        <w:rPr>
          <w:highlight w:val="yellow"/>
        </w:rPr>
      </w:r>
    </w:p>
    <w:p>
      <w:pPr>
        <w:pStyle w:val="Normal"/>
        <w:ind w:firstLine="698"/>
        <w:jc w:val="right"/>
        <w:rPr/>
      </w:pPr>
      <w:bookmarkStart w:id="88" w:name="sub_11000"/>
      <w:bookmarkEnd w:id="88"/>
      <w:r>
        <w:rPr>
          <w:rStyle w:val="Style16"/>
          <w:highlight w:val="yellow"/>
        </w:rPr>
        <w:t>Приложение N 1</w:t>
      </w:r>
      <w:r>
        <w:rPr>
          <w:highlight w:val="yellow"/>
        </w:rPr>
        <w:br/>
      </w:r>
      <w:r>
        <w:rPr>
          <w:rStyle w:val="Style16"/>
          <w:highlight w:val="yellow"/>
        </w:rPr>
        <w:t xml:space="preserve">к </w:t>
      </w:r>
      <w:r>
        <w:rPr>
          <w:rStyle w:val="Style17"/>
          <w:b/>
          <w:bCs/>
          <w:color w:val="302709"/>
          <w:highlight w:val="yellow"/>
        </w:rPr>
        <w:t>Положению</w:t>
      </w:r>
    </w:p>
    <w:p>
      <w:pPr>
        <w:pStyle w:val="Normal"/>
        <w:ind w:firstLine="720"/>
        <w:rPr>
          <w:rStyle w:val="Style15"/>
          <w:highlight w:val="yellow"/>
        </w:rPr>
      </w:pPr>
      <w:r>
        <w:rPr>
          <w:highlight w:val="yellow"/>
        </w:rPr>
      </w:r>
      <w:bookmarkStart w:id="89" w:name="sub_110001"/>
      <w:bookmarkStart w:id="90" w:name="sub_110001"/>
      <w:bookmarkEnd w:id="90"/>
    </w:p>
    <w:p>
      <w:pPr>
        <w:pStyle w:val="1"/>
        <w:rPr>
          <w:highlight w:val="yellow"/>
        </w:rPr>
      </w:pPr>
      <w:r>
        <w:rPr>
          <w:highlight w:val="yellow"/>
        </w:rPr>
        <w:t>Шаблон заявки на спонсорскую/благотворительную поддержку</w:t>
        <w:br/>
        <w:t xml:space="preserve">(заполняется заявителем, </w:t>
      </w:r>
      <w:r>
        <w:rPr>
          <w:rStyle w:val="Style15"/>
          <w:highlight w:val="yellow"/>
        </w:rPr>
        <w:t>для юридических лиц и индивидуальных предпринимателей</w:t>
      </w:r>
      <w:r>
        <w:rPr>
          <w:highlight w:val="yellow"/>
        </w:rPr>
        <w:t>)</w:t>
      </w:r>
    </w:p>
    <w:p>
      <w:pPr>
        <w:pStyle w:val="Normal"/>
        <w:ind w:firstLine="720"/>
        <w:rPr>
          <w:rStyle w:val="Style15"/>
          <w:highlight w:val="yellow"/>
        </w:rPr>
      </w:pPr>
      <w:r>
        <w:rPr>
          <w:highlight w:val="yellow"/>
        </w:rPr>
      </w:r>
    </w:p>
    <w:tbl>
      <w:tblPr>
        <w:tblW w:w="10243" w:type="dxa"/>
        <w:jc w:val="left"/>
        <w:tblInd w:w="0" w:type="dxa"/>
        <w:tblCellMar>
          <w:top w:w="0" w:type="dxa"/>
          <w:left w:w="108" w:type="dxa"/>
          <w:bottom w:w="0" w:type="dxa"/>
          <w:right w:w="108" w:type="dxa"/>
        </w:tblCellMar>
      </w:tblPr>
      <w:tblGrid>
        <w:gridCol w:w="5632"/>
        <w:gridCol w:w="4610"/>
      </w:tblGrid>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Название проекта</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Название организации/Ф. И. О. Заявителя</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Контактное лицо</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Описание проекта (2-3 предложения)</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На решение каких социальных задач направлен данный проект</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Аудитория проекта</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География проекта</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Сроки реализации</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Другие партнеры проекта</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Предлагаемые возможности</w:t>
            </w:r>
          </w:p>
          <w:p>
            <w:pPr>
              <w:pStyle w:val="Style27"/>
              <w:tabs>
                <w:tab w:val="clear" w:pos="709"/>
              </w:tabs>
              <w:ind w:hanging="0"/>
              <w:rPr>
                <w:highlight w:val="yellow"/>
              </w:rPr>
            </w:pPr>
            <w:r>
              <w:rPr>
                <w:highlight w:val="yellow"/>
              </w:rPr>
              <w:t>(в случае спонсорского предложения)</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Запрашиваемая сумма</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Запрашиваемые услуги</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Запрашиваемая продукция</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Информационная поддержка проекта. Этапы, ключевые мероприятия, каналы коммуникаций</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Ожидаемый результат</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Критерии оценки результата (качественные и количественные)</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r>
        <w:trPr/>
        <w:tc>
          <w:tcPr>
            <w:tcW w:w="5632" w:type="dxa"/>
            <w:tcBorders>
              <w:top w:val="single" w:sz="4" w:space="0" w:color="000000"/>
              <w:left w:val="single" w:sz="4" w:space="0" w:color="000000"/>
              <w:bottom w:val="single" w:sz="4" w:space="0" w:color="000000"/>
              <w:right w:val="single" w:sz="4" w:space="0" w:color="000000"/>
            </w:tcBorders>
            <w:shd w:fill="auto" w:val="clear"/>
          </w:tcPr>
          <w:p>
            <w:pPr>
              <w:pStyle w:val="Style27"/>
              <w:tabs>
                <w:tab w:val="clear" w:pos="709"/>
              </w:tabs>
              <w:ind w:hanging="0"/>
              <w:rPr>
                <w:highlight w:val="yellow"/>
              </w:rPr>
            </w:pPr>
            <w:r>
              <w:rPr>
                <w:highlight w:val="yellow"/>
              </w:rPr>
              <w:t>Опыт реализации мероприятий, на которые запрашивается поддержка. Примеры похожих мероприятий и результаты</w:t>
            </w:r>
          </w:p>
        </w:tc>
        <w:tc>
          <w:tcPr>
            <w:tcW w:w="4610" w:type="dxa"/>
            <w:tcBorders>
              <w:top w:val="single" w:sz="4" w:space="0" w:color="000000"/>
              <w:left w:val="single" w:sz="4" w:space="0" w:color="000000"/>
              <w:bottom w:val="single" w:sz="4" w:space="0" w:color="000000"/>
              <w:right w:val="single" w:sz="4" w:space="0" w:color="000000"/>
            </w:tcBorders>
            <w:shd w:fill="auto" w:val="clear"/>
          </w:tcPr>
          <w:p>
            <w:pPr>
              <w:pStyle w:val="Style28"/>
              <w:tabs>
                <w:tab w:val="clear" w:pos="709"/>
              </w:tabs>
              <w:spacing w:before="0" w:after="0"/>
              <w:ind w:hanging="0"/>
              <w:rPr>
                <w:highlight w:val="yellow"/>
              </w:rPr>
            </w:pPr>
            <w:r>
              <w:rPr>
                <w:highlight w:val="yellow"/>
              </w:rPr>
            </w:r>
          </w:p>
        </w:tc>
      </w:tr>
    </w:tbl>
    <w:p>
      <w:pPr>
        <w:pStyle w:val="Normal"/>
        <w:ind w:firstLine="720"/>
        <w:rPr/>
      </w:pPr>
      <w:r>
        <w:rPr>
          <w:rStyle w:val="Style15"/>
          <w:highlight w:val="yellow"/>
        </w:rPr>
        <w:t>Оставляя заявку, ___________________ (полное наименование юр. лица Заявителя, в случае физического лица (ИП) указывается Ф.И.О. и паспортные данные, ОГРНИП). принимаем, что  оказывает помощь добровольно и в рамках имеющихся возможностей.</w:t>
      </w:r>
    </w:p>
    <w:p>
      <w:pPr>
        <w:pStyle w:val="Normal"/>
        <w:ind w:firstLine="720"/>
        <w:rPr/>
      </w:pPr>
      <w:r>
        <w:rPr>
          <w:rStyle w:val="Style15"/>
          <w:highlight w:val="yellow"/>
        </w:rPr>
        <w:t xml:space="preserve">Обязуемся предоставить все необходимые документы, перечисленные в </w:t>
      </w:r>
      <w:r>
        <w:rPr>
          <w:rStyle w:val="Style17"/>
          <w:color w:val="302709"/>
          <w:highlight w:val="yellow"/>
        </w:rPr>
        <w:t>приложении</w:t>
      </w:r>
      <w:r>
        <w:rPr>
          <w:rStyle w:val="Style17"/>
          <w:highlight w:val="yellow"/>
        </w:rPr>
        <w:t xml:space="preserve"> </w:t>
      </w:r>
      <w:r>
        <w:rPr>
          <w:rStyle w:val="Style17"/>
          <w:color w:val="302709"/>
          <w:highlight w:val="yellow"/>
        </w:rPr>
        <w:t>№2</w:t>
      </w:r>
      <w:r>
        <w:rPr>
          <w:rStyle w:val="Style15"/>
          <w:highlight w:val="yellow"/>
        </w:rPr>
        <w:t>, Фонда также дополнительные сведения, в случае необходимости.</w:t>
      </w:r>
    </w:p>
    <w:p>
      <w:pPr>
        <w:pStyle w:val="Normal"/>
        <w:ind w:firstLine="720"/>
        <w:rPr/>
      </w:pPr>
      <w:r>
        <w:rPr>
          <w:rStyle w:val="Style15"/>
          <w:highlight w:val="yellow"/>
        </w:rPr>
        <w:t>Обязуемся предоставить отчетные материалы, в период и в форме, установленных Фондом.</w:t>
      </w:r>
    </w:p>
    <w:p>
      <w:pPr>
        <w:pStyle w:val="Normal"/>
        <w:ind w:firstLine="720"/>
        <w:rPr>
          <w:rStyle w:val="Style15"/>
          <w:highlight w:val="yellow"/>
        </w:rPr>
      </w:pPr>
      <w:r>
        <w:rPr>
          <w:highlight w:val="yellow"/>
        </w:rPr>
      </w:r>
    </w:p>
    <w:p>
      <w:pPr>
        <w:pStyle w:val="Normal"/>
        <w:ind w:firstLine="720"/>
        <w:rPr>
          <w:rStyle w:val="Style15"/>
          <w:highlight w:val="yellow"/>
        </w:rPr>
      </w:pPr>
      <w:r>
        <w:rPr>
          <w:highlight w:val="yellow"/>
        </w:rPr>
      </w:r>
    </w:p>
    <w:p>
      <w:pPr>
        <w:pStyle w:val="Normal"/>
        <w:ind w:firstLine="720"/>
        <w:rPr/>
      </w:pPr>
      <w:r>
        <w:rPr>
          <w:rStyle w:val="Style15"/>
          <w:highlight w:val="yellow"/>
        </w:rPr>
        <w:t>_________________ (подпись, расшифровка)</w:t>
      </w:r>
    </w:p>
    <w:p>
      <w:pPr>
        <w:pStyle w:val="Normal"/>
        <w:ind w:firstLine="720"/>
        <w:rPr/>
      </w:pPr>
      <w:r>
        <w:rPr>
          <w:rStyle w:val="Style15"/>
          <w:highlight w:val="yellow"/>
        </w:rPr>
        <w:t>_________________ (дата)</w:t>
      </w:r>
    </w:p>
    <w:p>
      <w:pPr>
        <w:pStyle w:val="Normal"/>
        <w:ind w:firstLine="720"/>
        <w:rPr/>
      </w:pPr>
      <w:r>
        <w:rPr>
          <w:rStyle w:val="Style15"/>
          <w:highlight w:val="yellow"/>
        </w:rPr>
        <w:t>М.П. (при наличии)</w:t>
      </w:r>
    </w:p>
    <w:p>
      <w:pPr>
        <w:pStyle w:val="Normal"/>
        <w:ind w:firstLine="720"/>
        <w:jc w:val="both"/>
        <w:rPr>
          <w:rStyle w:val="Style15"/>
          <w:i w:val="false"/>
          <w:i w:val="false"/>
          <w:iCs w:val="false"/>
          <w:highlight w:val="yellow"/>
        </w:rPr>
      </w:pPr>
      <w:r>
        <w:rPr>
          <w:i w:val="false"/>
          <w:iCs w:val="false"/>
          <w:highlight w:val="yellow"/>
        </w:rPr>
      </w:r>
      <w:bookmarkStart w:id="91" w:name="sub_11121"/>
      <w:bookmarkStart w:id="92" w:name="sub_11121"/>
      <w:bookmarkEnd w:id="92"/>
      <w:r>
        <w:br w:type="page"/>
      </w:r>
    </w:p>
    <w:p>
      <w:pPr>
        <w:pStyle w:val="Normal"/>
        <w:ind w:firstLine="698"/>
        <w:jc w:val="right"/>
        <w:rPr/>
      </w:pPr>
      <w:bookmarkStart w:id="93" w:name="sub_12000"/>
      <w:bookmarkEnd w:id="93"/>
      <w:r>
        <w:rPr>
          <w:rStyle w:val="Style16"/>
        </w:rPr>
        <w:t>Приложение №2</w:t>
      </w:r>
      <w:r>
        <w:rPr/>
        <w:br/>
      </w:r>
      <w:r>
        <w:rPr>
          <w:rStyle w:val="Style16"/>
        </w:rPr>
        <w:t>к</w:t>
      </w:r>
      <w:r>
        <w:rPr>
          <w:rStyle w:val="Style16"/>
          <w:color w:val="302709"/>
        </w:rPr>
        <w:t xml:space="preserve"> </w:t>
      </w:r>
      <w:r>
        <w:rPr>
          <w:rStyle w:val="Style17"/>
          <w:b/>
          <w:bCs/>
          <w:color w:val="302709"/>
        </w:rPr>
        <w:t>Положению</w:t>
      </w:r>
    </w:p>
    <w:p>
      <w:pPr>
        <w:pStyle w:val="Normal"/>
        <w:ind w:firstLine="720"/>
        <w:rPr>
          <w:rStyle w:val="Style15"/>
        </w:rPr>
      </w:pPr>
      <w:r>
        <w:rPr/>
      </w:r>
      <w:bookmarkStart w:id="94" w:name="sub_120001"/>
      <w:bookmarkStart w:id="95" w:name="sub_120001"/>
      <w:bookmarkEnd w:id="95"/>
    </w:p>
    <w:p>
      <w:pPr>
        <w:pStyle w:val="1"/>
        <w:rPr/>
      </w:pPr>
      <w:r>
        <w:rPr/>
        <w:t>Перечень необходимых документов, прилагаемых к заявке</w:t>
      </w:r>
    </w:p>
    <w:p>
      <w:pPr>
        <w:pStyle w:val="Normal"/>
        <w:ind w:firstLine="720"/>
        <w:rPr>
          <w:rStyle w:val="Style15"/>
        </w:rPr>
      </w:pPr>
      <w:r>
        <w:rPr/>
      </w:r>
    </w:p>
    <w:p>
      <w:pPr>
        <w:pStyle w:val="Normal"/>
        <w:ind w:firstLine="720"/>
        <w:rPr/>
      </w:pPr>
      <w:bookmarkStart w:id="96" w:name="sub_12001"/>
      <w:bookmarkEnd w:id="96"/>
      <w:r>
        <w:rPr>
          <w:rStyle w:val="Style15"/>
        </w:rPr>
        <w:t>1. Доверенность или иные документы, подтверждающие полномочия лица, подписавшего заявку.</w:t>
      </w:r>
    </w:p>
    <w:p>
      <w:pPr>
        <w:pStyle w:val="Normal"/>
        <w:ind w:firstLine="720"/>
        <w:rPr/>
      </w:pPr>
      <w:bookmarkStart w:id="97" w:name="sub_12002"/>
      <w:bookmarkStart w:id="98" w:name="sub_120011"/>
      <w:bookmarkEnd w:id="97"/>
      <w:bookmarkEnd w:id="98"/>
      <w:r>
        <w:rPr>
          <w:rStyle w:val="Style15"/>
        </w:rPr>
        <w:t>2. Форма и объем запрашиваемой благотворительной или спонсорской помощи.</w:t>
      </w:r>
    </w:p>
    <w:p>
      <w:pPr>
        <w:pStyle w:val="Normal"/>
        <w:ind w:firstLine="720"/>
        <w:rPr/>
      </w:pPr>
      <w:bookmarkStart w:id="99" w:name="sub_12003"/>
      <w:bookmarkStart w:id="100" w:name="sub_120021"/>
      <w:bookmarkEnd w:id="99"/>
      <w:bookmarkEnd w:id="100"/>
      <w:r>
        <w:rPr>
          <w:rStyle w:val="Style15"/>
        </w:rPr>
        <w:t>3. Смета запрашиваемой благотворительной/спонсорской помощи.</w:t>
      </w:r>
    </w:p>
    <w:p>
      <w:pPr>
        <w:pStyle w:val="Normal"/>
        <w:ind w:firstLine="720"/>
        <w:rPr/>
      </w:pPr>
      <w:bookmarkStart w:id="101" w:name="sub_12004"/>
      <w:bookmarkStart w:id="102" w:name="sub_120031"/>
      <w:bookmarkEnd w:id="101"/>
      <w:bookmarkEnd w:id="102"/>
      <w:r>
        <w:rPr>
          <w:rStyle w:val="Style15"/>
        </w:rPr>
        <w:t>4. Подробное описание ситуации, требующей оказания благотворительной, спонсорской помощи.</w:t>
      </w:r>
    </w:p>
    <w:p>
      <w:pPr>
        <w:pStyle w:val="Normal"/>
        <w:ind w:firstLine="720"/>
        <w:rPr/>
      </w:pPr>
      <w:bookmarkStart w:id="103" w:name="sub_12005"/>
      <w:bookmarkStart w:id="104" w:name="sub_120041"/>
      <w:bookmarkEnd w:id="103"/>
      <w:bookmarkEnd w:id="104"/>
      <w:r>
        <w:rPr>
          <w:rStyle w:val="Style15"/>
        </w:rPr>
        <w:t>5. Документы, подтверждающие обоснованность оказания благотворительной, спонсорской помощи.</w:t>
      </w:r>
    </w:p>
    <w:p>
      <w:pPr>
        <w:pStyle w:val="Normal"/>
        <w:ind w:firstLine="720"/>
        <w:rPr/>
      </w:pPr>
      <w:bookmarkStart w:id="105" w:name="sub_12006"/>
      <w:bookmarkStart w:id="106" w:name="sub_120051"/>
      <w:bookmarkEnd w:id="105"/>
      <w:bookmarkEnd w:id="106"/>
      <w:r>
        <w:rPr>
          <w:rStyle w:val="Style15"/>
        </w:rPr>
        <w:t>6. Информация о предлагаемых механизмах контроля за использованием средств благотворительной или спонсорской помощи.</w:t>
      </w:r>
    </w:p>
    <w:p>
      <w:pPr>
        <w:pStyle w:val="Normal"/>
        <w:ind w:firstLine="720"/>
        <w:rPr/>
      </w:pPr>
      <w:bookmarkStart w:id="107" w:name="sub_12007"/>
      <w:bookmarkStart w:id="108" w:name="sub_120061"/>
      <w:bookmarkEnd w:id="108"/>
      <w:r>
        <w:rPr>
          <w:rStyle w:val="Style15"/>
        </w:rPr>
        <w:t xml:space="preserve">7. </w:t>
      </w:r>
      <w:bookmarkStart w:id="109" w:name="sub_12008"/>
      <w:bookmarkEnd w:id="107"/>
      <w:r>
        <w:rPr>
          <w:rStyle w:val="Style15"/>
        </w:rPr>
        <w:t>Имеющиеся благодарности, рекомендательные письма.</w:t>
      </w:r>
    </w:p>
    <w:p>
      <w:pPr>
        <w:pStyle w:val="Normal"/>
        <w:ind w:firstLine="720"/>
        <w:rPr/>
      </w:pPr>
      <w:bookmarkEnd w:id="109"/>
      <w:r>
        <w:rPr>
          <w:rStyle w:val="Style15"/>
        </w:rPr>
        <w:t>8</w:t>
      </w:r>
      <w:bookmarkStart w:id="110" w:name="sub_12009"/>
      <w:r>
        <w:rPr>
          <w:rStyle w:val="Style15"/>
        </w:rPr>
        <w:t>. Анкета Заявителя.</w:t>
      </w:r>
    </w:p>
    <w:p>
      <w:pPr>
        <w:pStyle w:val="Normal"/>
        <w:ind w:firstLine="720"/>
        <w:rPr/>
      </w:pPr>
      <w:bookmarkEnd w:id="110"/>
      <w:r>
        <w:rPr>
          <w:rStyle w:val="Style15"/>
        </w:rPr>
        <w:t>9</w:t>
      </w:r>
      <w:bookmarkStart w:id="111" w:name="sub_12010"/>
      <w:r>
        <w:rPr>
          <w:rStyle w:val="Style15"/>
        </w:rPr>
        <w:t>. Сведения в отношении всей цепочки собственников, включая бенефициаров (в том числе конечных).</w:t>
      </w:r>
    </w:p>
    <w:p>
      <w:pPr>
        <w:pStyle w:val="Normal"/>
        <w:ind w:firstLine="720"/>
        <w:rPr/>
      </w:pPr>
      <w:bookmarkStart w:id="112" w:name="sub_12011"/>
      <w:bookmarkEnd w:id="111"/>
      <w:bookmarkEnd w:id="112"/>
      <w:r>
        <w:rPr>
          <w:rStyle w:val="Style15"/>
        </w:rPr>
        <w:t>10. Информация о составе исполнительных органов, с подтверждением соответствующими документами в соответствии с применимым законодательством.</w:t>
      </w:r>
    </w:p>
    <w:p>
      <w:pPr>
        <w:pStyle w:val="Normal"/>
        <w:ind w:firstLine="720"/>
        <w:rPr/>
      </w:pPr>
      <w:bookmarkStart w:id="113" w:name="sub_12012"/>
      <w:bookmarkStart w:id="114" w:name="sub_120111"/>
      <w:bookmarkEnd w:id="113"/>
      <w:bookmarkEnd w:id="114"/>
      <w:r>
        <w:rPr>
          <w:rStyle w:val="Style15"/>
        </w:rPr>
        <w:t>11. Другая информация и документы, необходимые для проведения комплексной экспертизы заявки.</w:t>
      </w:r>
    </w:p>
    <w:p>
      <w:pPr>
        <w:pStyle w:val="Normal"/>
        <w:ind w:firstLine="720"/>
        <w:rPr/>
      </w:pPr>
      <w:bookmarkStart w:id="115" w:name="sub_120121"/>
      <w:bookmarkEnd w:id="115"/>
      <w:r>
        <w:rPr>
          <w:rStyle w:val="Style15"/>
        </w:rPr>
        <w:t>Вся информация и документы от юридических лиц и индивидуальных предпринимателей должны быть предоставлены на бланке организации (если есть), подписаны руководителем и/или заверены; от физических лиц - подписаны физическим лицом, с указанием контактных данных.</w:t>
      </w:r>
    </w:p>
    <w:p>
      <w:pPr>
        <w:pStyle w:val="Normal"/>
        <w:ind w:firstLine="720"/>
        <w:jc w:val="both"/>
        <w:rPr/>
      </w:pPr>
      <w:r>
        <w:rPr>
          <w:rStyle w:val="Style15"/>
          <w:rFonts w:eastAsia="Times New Roman"/>
          <w:sz w:val="24"/>
          <w:szCs w:val="24"/>
          <w:lang w:eastAsia="ru-RU"/>
        </w:rPr>
        <w:t>Форма договора и отчета высылается Заявителю в рабочем порядке.</w:t>
      </w:r>
    </w:p>
    <w:sectPr>
      <w:type w:val="continuous"/>
      <w:pgSz w:w="11906" w:h="16838"/>
      <w:pgMar w:left="1134" w:right="1134" w:header="0" w:top="1134" w:footer="1134" w:bottom="1969"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PT Serif">
    <w:altName w:val="serif"/>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sz w:val="16"/>
        <w:szCs w:val="16"/>
      </w:rPr>
    </w:pPr>
    <w:r>
      <w:rPr>
        <w:sz w:val="16"/>
        <w:szCs w:val="16"/>
      </w:rPr>
    </w:r>
  </w:p>
  <w:p>
    <w:pPr>
      <w:pStyle w:val="Style24"/>
      <w:jc w:val="right"/>
      <w:rPr>
        <w:sz w:val="16"/>
        <w:szCs w:val="16"/>
      </w:rPr>
    </w:pPr>
    <w:r>
      <w:rPr>
        <w:sz w:val="16"/>
        <w:szCs w:val="16"/>
      </w:rPr>
    </w:r>
  </w:p>
  <w:p>
    <w:pPr>
      <w:pStyle w:val="Style24"/>
      <w:jc w:val="right"/>
      <w:rPr/>
    </w:pPr>
    <w:r>
      <w:rPr>
        <w:sz w:val="16"/>
        <w:szCs w:val="16"/>
      </w:rPr>
      <w:fldChar w:fldCharType="begin"/>
    </w:r>
    <w:r>
      <w:rPr>
        <w:sz w:val="16"/>
        <w:szCs w:val="16"/>
      </w:rPr>
      <w:instrText> PAGE </w:instrText>
    </w:r>
    <w:r>
      <w:rPr>
        <w:sz w:val="16"/>
        <w:szCs w:val="16"/>
      </w:rPr>
      <w:fldChar w:fldCharType="separate"/>
    </w:r>
    <w:r>
      <w:rPr>
        <w:sz w:val="16"/>
        <w:szCs w:val="16"/>
      </w:rPr>
      <w:t>9</w:t>
    </w:r>
    <w:r>
      <w:rPr>
        <w:sz w:val="16"/>
        <w:szCs w:val="16"/>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val="textFit" w:percent="216"/>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ru-RU" w:eastAsia="zh-CN" w:bidi="hi-IN"/>
      </w:rPr>
    </w:rPrDefault>
    <w:pPrDefault>
      <w:pPr/>
    </w:pPrDefault>
  </w:docDefaults>
  <w:style w:type="paragraph" w:styleId="Normal">
    <w:name w:val="Normal"/>
    <w:qFormat/>
    <w:pPr>
      <w:widowControl w:val="false"/>
      <w:bidi w:val="0"/>
      <w:jc w:val="left"/>
    </w:pPr>
    <w:rPr>
      <w:rFonts w:ascii="Times New Roman" w:hAnsi="Times New Roman" w:eastAsia="NSimSun" w:cs="Arial"/>
      <w:color w:val="auto"/>
      <w:kern w:val="0"/>
      <w:sz w:val="24"/>
      <w:szCs w:val="24"/>
      <w:lang w:val="ru-RU" w:eastAsia="zh-CN" w:bidi="hi-IN"/>
    </w:rPr>
  </w:style>
  <w:style w:type="paragraph" w:styleId="1">
    <w:name w:val="Heading 1"/>
    <w:basedOn w:val="Normal"/>
    <w:qFormat/>
    <w:pPr>
      <w:spacing w:before="108" w:after="108"/>
      <w:ind w:hanging="0"/>
      <w:jc w:val="center"/>
    </w:pPr>
    <w:rPr>
      <w:b/>
      <w:color w:val="26282F"/>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Style13">
    <w:name w:val="Выделение"/>
    <w:qFormat/>
    <w:rPr>
      <w:i/>
      <w:iCs/>
    </w:rPr>
  </w:style>
  <w:style w:type="character" w:styleId="Style14">
    <w:name w:val="Интернет-ссылка"/>
    <w:rPr>
      <w:color w:val="000080"/>
      <w:u w:val="single"/>
      <w:lang w:val="zxx" w:eastAsia="zxx" w:bidi="zxx"/>
    </w:rPr>
  </w:style>
  <w:style w:type="character" w:styleId="Style15">
    <w:name w:val="Цветовое выделение для Текст"/>
    <w:qFormat/>
    <w:rPr/>
  </w:style>
  <w:style w:type="character" w:styleId="Style16">
    <w:name w:val="Цветовое выделение"/>
    <w:qFormat/>
    <w:rPr>
      <w:b/>
      <w:color w:val="26282F"/>
    </w:rPr>
  </w:style>
  <w:style w:type="character" w:styleId="Style17">
    <w:name w:val="Гипертекстовая ссылка"/>
    <w:basedOn w:val="Style16"/>
    <w:qFormat/>
    <w:rPr>
      <w:b w:val="false"/>
      <w:color w:val="106BBE"/>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ListParagraph">
    <w:name w:val="List Paragraph"/>
    <w:basedOn w:val="Normal"/>
    <w:qFormat/>
    <w:pPr>
      <w:spacing w:before="0" w:after="200"/>
      <w:ind w:left="720" w:hanging="0"/>
      <w:contextualSpacing/>
    </w:pPr>
    <w:rPr/>
  </w:style>
  <w:style w:type="paragraph" w:styleId="Style24">
    <w:name w:val="Footer"/>
    <w:basedOn w:val="Normal"/>
    <w:pPr>
      <w:suppressLineNumbers/>
      <w:tabs>
        <w:tab w:val="clear" w:pos="709"/>
        <w:tab w:val="center" w:pos="4819" w:leader="none"/>
        <w:tab w:val="right" w:pos="9638" w:leader="none"/>
      </w:tabs>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paragraph" w:styleId="Style27">
    <w:name w:val="Прижатый влево"/>
    <w:basedOn w:val="Normal"/>
    <w:qFormat/>
    <w:pPr>
      <w:ind w:hanging="0"/>
      <w:jc w:val="left"/>
    </w:pPr>
    <w:rPr/>
  </w:style>
  <w:style w:type="paragraph" w:styleId="Style28">
    <w:name w:val="Нормальный (таблица)"/>
    <w:basedOn w:val="Normal"/>
    <w:qFormat/>
    <w:pPr>
      <w:ind w:hanging="0"/>
    </w:pPr>
    <w:rPr/>
  </w:style>
  <w:style w:type="paragraph" w:styleId="ListNumber2">
    <w:name w:val="List Number 2"/>
    <w:basedOn w:val="Style20"/>
    <w:qFormat/>
    <w:pPr>
      <w:spacing w:before="0" w:after="120"/>
      <w:ind w:left="720" w:hanging="360"/>
    </w:pPr>
    <w:rPr/>
  </w:style>
  <w:style w:type="paragraph" w:styleId="Style29">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135</TotalTime>
  <Application>Neat_Office/6.2.8.2$Windows_x86 LibreOffice_project/</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2022-10-21T10:04:02Z</dcterms:modified>
  <cp:revision>50</cp:revision>
  <dc:subject/>
  <dc:title/>
</cp:coreProperties>
</file>